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387D4" w14:textId="0841CED9" w:rsidR="00A45782" w:rsidRPr="000B7BE4" w:rsidRDefault="000B7BE4" w:rsidP="000B7BE4">
      <w:pPr>
        <w:pStyle w:val="Heading1"/>
      </w:pPr>
      <w:bookmarkStart w:id="0" w:name="_GoBack"/>
      <w:bookmarkEnd w:id="0"/>
      <w:r w:rsidRPr="000B7BE4">
        <w:t>PURPOSE</w:t>
      </w:r>
    </w:p>
    <w:p w14:paraId="2FE387D5" w14:textId="564191A0" w:rsidR="005F79A6" w:rsidRPr="0042195C" w:rsidRDefault="005F79A6" w:rsidP="000B7BE4">
      <w:pPr>
        <w:pStyle w:val="MMPBody"/>
        <w:spacing w:before="0"/>
      </w:pPr>
      <w:r w:rsidRPr="00DC4C12">
        <w:t>Newmont</w:t>
      </w:r>
      <w:r w:rsidR="00F455C9">
        <w:t xml:space="preserve"> </w:t>
      </w:r>
      <w:r w:rsidR="00EE34DF">
        <w:t xml:space="preserve">Tanami </w:t>
      </w:r>
      <w:r w:rsidR="00F455C9">
        <w:t xml:space="preserve">Operations </w:t>
      </w:r>
      <w:r w:rsidR="00EE34DF">
        <w:t>(</w:t>
      </w:r>
      <w:r w:rsidR="00F455C9">
        <w:t>NTO</w:t>
      </w:r>
      <w:r w:rsidR="00EE34DF">
        <w:t xml:space="preserve">) </w:t>
      </w:r>
      <w:r w:rsidRPr="00DC4C12">
        <w:t xml:space="preserve">is committed to effectively managing </w:t>
      </w:r>
      <w:r w:rsidR="001C1985">
        <w:t>and conserving biodiversity and land values</w:t>
      </w:r>
      <w:r w:rsidR="00A9160C">
        <w:t xml:space="preserve"> on </w:t>
      </w:r>
      <w:r w:rsidR="00EC1D70">
        <w:t>its</w:t>
      </w:r>
      <w:r w:rsidR="00A9160C">
        <w:t xml:space="preserve"> </w:t>
      </w:r>
      <w:r w:rsidR="00EC1D70">
        <w:t xml:space="preserve">historic, current and future </w:t>
      </w:r>
      <w:r w:rsidR="00A9160C">
        <w:t xml:space="preserve">mining leases and </w:t>
      </w:r>
      <w:r w:rsidR="00EC1D70">
        <w:t>the</w:t>
      </w:r>
      <w:r w:rsidR="00A9160C">
        <w:t xml:space="preserve"> surrounding environment;</w:t>
      </w:r>
      <w:r w:rsidR="001C1985">
        <w:t xml:space="preserve"> with the goal of ensuring a </w:t>
      </w:r>
      <w:r w:rsidR="001C1985" w:rsidRPr="0042195C">
        <w:t>consistent approach to biodiversity conservation and sustainable stewardship of resources.</w:t>
      </w:r>
    </w:p>
    <w:p w14:paraId="2FE387D6" w14:textId="3F3811EB" w:rsidR="00D64F92" w:rsidRDefault="005F79A6" w:rsidP="000B7BE4">
      <w:pPr>
        <w:pStyle w:val="MMPBody"/>
        <w:spacing w:before="0" w:after="240"/>
      </w:pPr>
      <w:r w:rsidRPr="0042195C">
        <w:t xml:space="preserve">The purpose of this plan is </w:t>
      </w:r>
      <w:r w:rsidR="003D4380">
        <w:t xml:space="preserve">also </w:t>
      </w:r>
      <w:r w:rsidRPr="0042195C">
        <w:t xml:space="preserve">to ensure that systems </w:t>
      </w:r>
      <w:r w:rsidR="00680C99" w:rsidRPr="0042195C">
        <w:t xml:space="preserve">are established and maintained for the </w:t>
      </w:r>
      <w:r w:rsidR="0042195C" w:rsidRPr="0042195C">
        <w:t xml:space="preserve">effective </w:t>
      </w:r>
      <w:r w:rsidR="00680C99" w:rsidRPr="0042195C">
        <w:t>management</w:t>
      </w:r>
      <w:r w:rsidRPr="0042195C">
        <w:t xml:space="preserve"> </w:t>
      </w:r>
      <w:r w:rsidR="00680C99" w:rsidRPr="0042195C">
        <w:t>and conservation of</w:t>
      </w:r>
      <w:r w:rsidR="00D64F92" w:rsidRPr="0042195C">
        <w:t xml:space="preserve"> biodiversity and land values</w:t>
      </w:r>
      <w:r w:rsidR="003D4380">
        <w:t xml:space="preserve"> across </w:t>
      </w:r>
      <w:r w:rsidR="00F455C9">
        <w:t>NTO</w:t>
      </w:r>
      <w:r w:rsidR="003D4380">
        <w:t xml:space="preserve"> leases</w:t>
      </w:r>
      <w:r w:rsidR="00A9160C">
        <w:t>,</w:t>
      </w:r>
      <w:r w:rsidR="003D4380">
        <w:t xml:space="preserve"> as well as to avoid, minimise and offset potential impacts </w:t>
      </w:r>
      <w:r w:rsidR="00A9160C">
        <w:t xml:space="preserve">to </w:t>
      </w:r>
      <w:r w:rsidR="003D4380">
        <w:t>biodiversity and land values imposed by the mining operation.</w:t>
      </w:r>
    </w:p>
    <w:p w14:paraId="2FE387D7" w14:textId="77777777" w:rsidR="0022177D" w:rsidRPr="0022177D" w:rsidRDefault="0022177D" w:rsidP="000B7BE4">
      <w:pPr>
        <w:pStyle w:val="Heading1"/>
      </w:pPr>
      <w:r w:rsidRPr="0022177D">
        <w:t>Scope</w:t>
      </w:r>
    </w:p>
    <w:p w14:paraId="2FE387D8" w14:textId="48162777" w:rsidR="001C1985" w:rsidRDefault="005F79A6" w:rsidP="000B7BE4">
      <w:pPr>
        <w:pStyle w:val="MMPBody"/>
        <w:spacing w:before="0"/>
      </w:pPr>
      <w:r w:rsidRPr="00DC4C12">
        <w:t xml:space="preserve">This management plan </w:t>
      </w:r>
      <w:r w:rsidR="00D64F92">
        <w:t xml:space="preserve">applies to all </w:t>
      </w:r>
      <w:r w:rsidR="00F455C9">
        <w:t>NTO</w:t>
      </w:r>
      <w:r w:rsidR="00A9160C">
        <w:t xml:space="preserve"> employees, contractors and visitors</w:t>
      </w:r>
      <w:r w:rsidR="0042195C">
        <w:t>,</w:t>
      </w:r>
      <w:r w:rsidR="00D64F92">
        <w:t xml:space="preserve"> to ensure:</w:t>
      </w:r>
    </w:p>
    <w:p w14:paraId="2FE387D9" w14:textId="71A18882" w:rsidR="00D64F92" w:rsidRDefault="001C1985" w:rsidP="000B7BE4">
      <w:pPr>
        <w:pStyle w:val="MMPbullet1"/>
        <w:tabs>
          <w:tab w:val="clear" w:pos="720"/>
          <w:tab w:val="num" w:pos="851"/>
        </w:tabs>
        <w:spacing w:before="0" w:after="120"/>
        <w:ind w:left="851" w:hanging="284"/>
      </w:pPr>
      <w:r>
        <w:t>Responsible</w:t>
      </w:r>
      <w:r w:rsidR="002C6456">
        <w:t xml:space="preserve"> stewardship of the land.</w:t>
      </w:r>
    </w:p>
    <w:p w14:paraId="2FE387DA" w14:textId="7674E0E5" w:rsidR="00D64F92" w:rsidRDefault="00D64F92" w:rsidP="000B7BE4">
      <w:pPr>
        <w:pStyle w:val="MMPbullet1"/>
        <w:tabs>
          <w:tab w:val="clear" w:pos="720"/>
          <w:tab w:val="num" w:pos="851"/>
        </w:tabs>
        <w:spacing w:before="0" w:after="120"/>
        <w:ind w:left="851" w:hanging="284"/>
      </w:pPr>
      <w:r>
        <w:t>Identification of biodiversity and land</w:t>
      </w:r>
      <w:r w:rsidR="002C6456">
        <w:t xml:space="preserve"> conservation opportunities.</w:t>
      </w:r>
    </w:p>
    <w:p w14:paraId="2FE387DB" w14:textId="61D36FAC" w:rsidR="00D64F92" w:rsidRDefault="00D64F92" w:rsidP="000B7BE4">
      <w:pPr>
        <w:pStyle w:val="MMPbullet1"/>
        <w:tabs>
          <w:tab w:val="clear" w:pos="720"/>
          <w:tab w:val="num" w:pos="851"/>
        </w:tabs>
        <w:spacing w:before="0" w:after="120"/>
        <w:ind w:left="851" w:hanging="284"/>
      </w:pPr>
      <w:r>
        <w:t xml:space="preserve">Involvement of relevant stakeholders in the management </w:t>
      </w:r>
      <w:r w:rsidR="00E15F66">
        <w:t>o</w:t>
      </w:r>
      <w:r>
        <w:t>f identified biodiversity aspects.</w:t>
      </w:r>
    </w:p>
    <w:p w14:paraId="2FE387DC" w14:textId="7F33FC70" w:rsidR="00D64F92" w:rsidRDefault="001C1985" w:rsidP="000B7BE4">
      <w:pPr>
        <w:pStyle w:val="MMPBody"/>
        <w:spacing w:before="0"/>
      </w:pPr>
      <w:r>
        <w:t xml:space="preserve">This management plan </w:t>
      </w:r>
      <w:r w:rsidR="0042195C">
        <w:t>is specifically applicable</w:t>
      </w:r>
      <w:r>
        <w:t xml:space="preserve"> to all </w:t>
      </w:r>
      <w:r w:rsidR="00F455C9">
        <w:t>NTO</w:t>
      </w:r>
      <w:r>
        <w:t xml:space="preserve"> activities that have the potential to significantly impact</w:t>
      </w:r>
      <w:r w:rsidR="00095E61">
        <w:t xml:space="preserve"> upon land</w:t>
      </w:r>
      <w:r>
        <w:t xml:space="preserve">. </w:t>
      </w:r>
      <w:r w:rsidR="00D64F92">
        <w:t>This includes all activities with the potential to impact on t</w:t>
      </w:r>
      <w:r w:rsidR="002C6456">
        <w:t>he environmental values of land,</w:t>
      </w:r>
      <w:r w:rsidR="00D64F92">
        <w:t xml:space="preserve"> including:</w:t>
      </w:r>
    </w:p>
    <w:p w14:paraId="2FE387DD" w14:textId="31A3E9CB" w:rsidR="00D64F92" w:rsidRDefault="002C6456" w:rsidP="000B7BE4">
      <w:pPr>
        <w:pStyle w:val="MMPbullet1"/>
        <w:tabs>
          <w:tab w:val="clear" w:pos="720"/>
          <w:tab w:val="num" w:pos="851"/>
        </w:tabs>
        <w:spacing w:before="0" w:after="120"/>
        <w:ind w:left="851" w:hanging="284"/>
      </w:pPr>
      <w:r>
        <w:t>D</w:t>
      </w:r>
      <w:r w:rsidR="00D64F92">
        <w:t>ama</w:t>
      </w:r>
      <w:r>
        <w:t>ge or removal of vegetation.</w:t>
      </w:r>
    </w:p>
    <w:p w14:paraId="2FE387DE" w14:textId="1EB5DED7" w:rsidR="00D64F92" w:rsidRDefault="002C6456" w:rsidP="000B7BE4">
      <w:pPr>
        <w:pStyle w:val="MMPbullet1"/>
        <w:tabs>
          <w:tab w:val="clear" w:pos="720"/>
          <w:tab w:val="num" w:pos="851"/>
        </w:tabs>
        <w:spacing w:before="0" w:after="120"/>
        <w:ind w:left="851" w:hanging="284"/>
      </w:pPr>
      <w:r>
        <w:t>Altering natural landforms.</w:t>
      </w:r>
    </w:p>
    <w:p w14:paraId="2FE387DF" w14:textId="21E7694B" w:rsidR="00EC1D70" w:rsidRDefault="002C6456" w:rsidP="000B7BE4">
      <w:pPr>
        <w:pStyle w:val="MMPbullet1"/>
        <w:tabs>
          <w:tab w:val="clear" w:pos="720"/>
          <w:tab w:val="num" w:pos="851"/>
        </w:tabs>
        <w:spacing w:before="0" w:after="120"/>
        <w:ind w:left="851" w:hanging="284"/>
      </w:pPr>
      <w:r>
        <w:t>Altering fire regimes.</w:t>
      </w:r>
    </w:p>
    <w:p w14:paraId="2FE387E0" w14:textId="75C711CE" w:rsidR="00D64F92" w:rsidRDefault="002C6456" w:rsidP="000B7BE4">
      <w:pPr>
        <w:pStyle w:val="MMPbullet1"/>
        <w:tabs>
          <w:tab w:val="clear" w:pos="720"/>
          <w:tab w:val="num" w:pos="851"/>
        </w:tabs>
        <w:spacing w:before="0" w:after="120"/>
        <w:ind w:left="851" w:hanging="284"/>
      </w:pPr>
      <w:r>
        <w:t>Disturbance of faunal habitats.</w:t>
      </w:r>
    </w:p>
    <w:p w14:paraId="2FE387E1" w14:textId="6E87500B" w:rsidR="00D64F92" w:rsidRDefault="002C6456" w:rsidP="000B7BE4">
      <w:pPr>
        <w:pStyle w:val="MMPbullet1"/>
        <w:tabs>
          <w:tab w:val="clear" w:pos="720"/>
          <w:tab w:val="num" w:pos="851"/>
        </w:tabs>
        <w:spacing w:before="0" w:after="120"/>
        <w:ind w:left="851" w:hanging="284"/>
      </w:pPr>
      <w:r>
        <w:t>S</w:t>
      </w:r>
      <w:r w:rsidR="00D64F92">
        <w:t>pills or stockpiling of materials co</w:t>
      </w:r>
      <w:r>
        <w:t>ntaining hazardous contaminants.</w:t>
      </w:r>
    </w:p>
    <w:p w14:paraId="2FE387E2" w14:textId="7A094FE9" w:rsidR="00D64F92" w:rsidRDefault="002C6456" w:rsidP="000B7BE4">
      <w:pPr>
        <w:pStyle w:val="MMPbullet1"/>
        <w:tabs>
          <w:tab w:val="clear" w:pos="720"/>
          <w:tab w:val="num" w:pos="851"/>
        </w:tabs>
        <w:spacing w:before="0" w:after="120"/>
        <w:ind w:left="851" w:hanging="284"/>
      </w:pPr>
      <w:r>
        <w:t>I</w:t>
      </w:r>
      <w:r w:rsidR="00D64F92">
        <w:t xml:space="preserve">mpacts on </w:t>
      </w:r>
      <w:r>
        <w:t>cultural or heritage values.</w:t>
      </w:r>
    </w:p>
    <w:p w14:paraId="2FE387E3" w14:textId="69B50B66" w:rsidR="00D64F92" w:rsidRDefault="00D64F92" w:rsidP="000B7BE4">
      <w:pPr>
        <w:pStyle w:val="MMPbullet1"/>
        <w:tabs>
          <w:tab w:val="clear" w:pos="720"/>
          <w:tab w:val="num" w:pos="851"/>
        </w:tabs>
        <w:spacing w:before="0" w:after="120"/>
        <w:ind w:left="851" w:hanging="284"/>
      </w:pPr>
      <w:r>
        <w:t>‘</w:t>
      </w:r>
      <w:r w:rsidR="002C6456">
        <w:t>Downstream</w:t>
      </w:r>
      <w:r>
        <w:t>’ impacts on environmental values.</w:t>
      </w:r>
    </w:p>
    <w:p w14:paraId="2FE387E4" w14:textId="2E9A6C2E" w:rsidR="005F79A6" w:rsidRDefault="005F79A6" w:rsidP="000B7BE4">
      <w:pPr>
        <w:pStyle w:val="MMPBody"/>
        <w:spacing w:before="0" w:after="240"/>
      </w:pPr>
      <w:r w:rsidRPr="00DC4C12">
        <w:t xml:space="preserve">This document and other associated documents apply primarily to the </w:t>
      </w:r>
      <w:r w:rsidR="00F455C9">
        <w:t>NTO</w:t>
      </w:r>
      <w:r w:rsidRPr="00DC4C12">
        <w:t xml:space="preserve"> </w:t>
      </w:r>
      <w:r w:rsidR="007F6224">
        <w:t>Sustainability and External Relations (SER) Department</w:t>
      </w:r>
      <w:r w:rsidRPr="00DC4C12">
        <w:t>,</w:t>
      </w:r>
      <w:r w:rsidR="007F6224">
        <w:t xml:space="preserve"> as well as the</w:t>
      </w:r>
      <w:r w:rsidRPr="00DC4C12">
        <w:t xml:space="preserve"> Processing, M</w:t>
      </w:r>
      <w:r>
        <w:t>ining</w:t>
      </w:r>
      <w:r w:rsidR="00D34814">
        <w:t xml:space="preserve">, Geology </w:t>
      </w:r>
      <w:r>
        <w:t>and Projects Departments.</w:t>
      </w:r>
    </w:p>
    <w:p w14:paraId="2FE387E5" w14:textId="77777777" w:rsidR="0022177D" w:rsidRPr="0022177D" w:rsidRDefault="0022177D" w:rsidP="000B7BE4">
      <w:pPr>
        <w:pStyle w:val="Heading1"/>
      </w:pPr>
      <w:r w:rsidRPr="0022177D">
        <w:lastRenderedPageBreak/>
        <w:t>Responsibilities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520"/>
      </w:tblGrid>
      <w:tr w:rsidR="005F79A6" w:rsidRPr="000B7BE4" w14:paraId="2FE387E8" w14:textId="77777777" w:rsidTr="000B7BE4">
        <w:trPr>
          <w:cantSplit/>
          <w:tblHeader/>
        </w:trPr>
        <w:tc>
          <w:tcPr>
            <w:tcW w:w="2694" w:type="dxa"/>
            <w:shd w:val="clear" w:color="auto" w:fill="E6E6E6"/>
          </w:tcPr>
          <w:p w14:paraId="2FE387E6" w14:textId="77777777" w:rsidR="005F79A6" w:rsidRPr="000B7BE4" w:rsidRDefault="005F79A6" w:rsidP="000B7BE4">
            <w:pPr>
              <w:pStyle w:val="TableHeading"/>
              <w:rPr>
                <w:rFonts w:cs="Arial"/>
                <w:sz w:val="22"/>
              </w:rPr>
            </w:pPr>
            <w:r w:rsidRPr="000B7BE4">
              <w:rPr>
                <w:rFonts w:cs="Arial"/>
                <w:sz w:val="22"/>
              </w:rPr>
              <w:t xml:space="preserve">Role </w:t>
            </w:r>
          </w:p>
        </w:tc>
        <w:tc>
          <w:tcPr>
            <w:tcW w:w="6520" w:type="dxa"/>
            <w:shd w:val="clear" w:color="auto" w:fill="E6E6E6"/>
          </w:tcPr>
          <w:p w14:paraId="2FE387E7" w14:textId="77777777" w:rsidR="005F79A6" w:rsidRPr="000B7BE4" w:rsidRDefault="005F79A6" w:rsidP="000B7BE4">
            <w:pPr>
              <w:pStyle w:val="TableHeading"/>
              <w:rPr>
                <w:rFonts w:cs="Arial"/>
                <w:sz w:val="22"/>
              </w:rPr>
            </w:pPr>
            <w:r w:rsidRPr="000B7BE4">
              <w:rPr>
                <w:rFonts w:cs="Arial"/>
                <w:sz w:val="22"/>
              </w:rPr>
              <w:t>Responsibilities</w:t>
            </w:r>
          </w:p>
        </w:tc>
      </w:tr>
      <w:tr w:rsidR="005F79A6" w:rsidRPr="000B7BE4" w14:paraId="2FE387EC" w14:textId="77777777" w:rsidTr="000B7BE4">
        <w:trPr>
          <w:cantSplit/>
        </w:trPr>
        <w:tc>
          <w:tcPr>
            <w:tcW w:w="2694" w:type="dxa"/>
          </w:tcPr>
          <w:p w14:paraId="2FE387E9" w14:textId="77777777" w:rsidR="005F79A6" w:rsidRPr="000B7BE4" w:rsidRDefault="005F79A6" w:rsidP="000B7BE4">
            <w:pPr>
              <w:pStyle w:val="StdsTableText"/>
              <w:tabs>
                <w:tab w:val="clear" w:pos="709"/>
                <w:tab w:val="clear" w:pos="4320"/>
                <w:tab w:val="clear" w:pos="8640"/>
              </w:tabs>
              <w:spacing w:before="60" w:after="60"/>
              <w:jc w:val="left"/>
              <w:rPr>
                <w:b/>
                <w:sz w:val="22"/>
              </w:rPr>
            </w:pPr>
            <w:r w:rsidRPr="000B7BE4">
              <w:rPr>
                <w:b/>
                <w:sz w:val="22"/>
                <w:lang w:val="en-US"/>
              </w:rPr>
              <w:t>General Manager (GM)</w:t>
            </w:r>
          </w:p>
        </w:tc>
        <w:tc>
          <w:tcPr>
            <w:tcW w:w="6520" w:type="dxa"/>
            <w:tcBorders>
              <w:bottom w:val="single" w:sz="4" w:space="0" w:color="auto"/>
            </w:tcBorders>
          </w:tcPr>
          <w:p w14:paraId="2FE387EA" w14:textId="4DAE7AD4" w:rsidR="005F79A6" w:rsidRPr="000B7BE4" w:rsidRDefault="005F79A6" w:rsidP="00550290">
            <w:pPr>
              <w:pStyle w:val="BlockBullet"/>
              <w:numPr>
                <w:ilvl w:val="0"/>
                <w:numId w:val="15"/>
              </w:numPr>
              <w:tabs>
                <w:tab w:val="left" w:pos="317"/>
              </w:tabs>
              <w:ind w:left="317" w:hanging="284"/>
              <w:rPr>
                <w:i/>
              </w:rPr>
            </w:pPr>
            <w:r w:rsidRPr="000B7BE4">
              <w:rPr>
                <w:rFonts w:ascii="Arial" w:hAnsi="Arial"/>
                <w:lang w:val="en-US"/>
              </w:rPr>
              <w:t xml:space="preserve">Ensure adequate resources are provided to manage </w:t>
            </w:r>
            <w:r w:rsidR="00A14685" w:rsidRPr="000B7BE4">
              <w:rPr>
                <w:rFonts w:ascii="Arial" w:hAnsi="Arial"/>
                <w:lang w:val="en-US"/>
              </w:rPr>
              <w:t>biodiversity and land values</w:t>
            </w:r>
            <w:r w:rsidRPr="000B7BE4">
              <w:rPr>
                <w:rFonts w:ascii="Arial" w:hAnsi="Arial"/>
                <w:lang w:val="en-US"/>
              </w:rPr>
              <w:t xml:space="preserve"> at </w:t>
            </w:r>
            <w:r w:rsidR="00F455C9">
              <w:rPr>
                <w:rFonts w:ascii="Arial" w:hAnsi="Arial"/>
                <w:lang w:val="en-US"/>
              </w:rPr>
              <w:t>NTO</w:t>
            </w:r>
            <w:r w:rsidRPr="000B7BE4">
              <w:rPr>
                <w:rFonts w:ascii="Arial" w:hAnsi="Arial"/>
                <w:lang w:val="en-US"/>
              </w:rPr>
              <w:t xml:space="preserve">. </w:t>
            </w:r>
          </w:p>
          <w:p w14:paraId="2FE387EB" w14:textId="42D2A977" w:rsidR="005F79A6" w:rsidRPr="000B7BE4" w:rsidRDefault="005F79A6" w:rsidP="00550290">
            <w:pPr>
              <w:pStyle w:val="BlockBullet"/>
              <w:numPr>
                <w:ilvl w:val="0"/>
                <w:numId w:val="15"/>
              </w:numPr>
              <w:tabs>
                <w:tab w:val="left" w:pos="317"/>
              </w:tabs>
              <w:ind w:left="317" w:hanging="284"/>
              <w:rPr>
                <w:rFonts w:ascii="Arial" w:hAnsi="Arial"/>
              </w:rPr>
            </w:pPr>
            <w:r w:rsidRPr="000B7BE4">
              <w:rPr>
                <w:rFonts w:ascii="Arial" w:hAnsi="Arial"/>
                <w:lang w:val="en-US"/>
              </w:rPr>
              <w:t xml:space="preserve">Ensure risks associated with </w:t>
            </w:r>
            <w:r w:rsidR="00A14685" w:rsidRPr="000B7BE4">
              <w:rPr>
                <w:rFonts w:ascii="Arial" w:hAnsi="Arial"/>
                <w:lang w:val="en-US"/>
              </w:rPr>
              <w:t>biodiversity and land values</w:t>
            </w:r>
            <w:r w:rsidRPr="000B7BE4">
              <w:rPr>
                <w:rFonts w:ascii="Arial" w:hAnsi="Arial"/>
                <w:lang w:val="en-US"/>
              </w:rPr>
              <w:t xml:space="preserve"> are included in the </w:t>
            </w:r>
            <w:r w:rsidR="00F455C9">
              <w:rPr>
                <w:rFonts w:ascii="Arial" w:hAnsi="Arial"/>
                <w:lang w:val="en-US"/>
              </w:rPr>
              <w:t>NTO</w:t>
            </w:r>
            <w:r w:rsidRPr="000B7BE4">
              <w:rPr>
                <w:rFonts w:ascii="Arial" w:hAnsi="Arial"/>
                <w:lang w:val="en-US"/>
              </w:rPr>
              <w:t xml:space="preserve"> Risk and Opportunity Register.</w:t>
            </w:r>
          </w:p>
        </w:tc>
      </w:tr>
      <w:tr w:rsidR="00A14685" w:rsidRPr="000B7BE4" w14:paraId="2FE387F1" w14:textId="77777777" w:rsidTr="000B7BE4">
        <w:tc>
          <w:tcPr>
            <w:tcW w:w="2694" w:type="dxa"/>
          </w:tcPr>
          <w:p w14:paraId="2FE387ED" w14:textId="5CE7F559" w:rsidR="00A14685" w:rsidRPr="000B7BE4" w:rsidRDefault="007F6224" w:rsidP="007F6224">
            <w:pPr>
              <w:pStyle w:val="StdsTableText"/>
              <w:tabs>
                <w:tab w:val="clear" w:pos="709"/>
                <w:tab w:val="clear" w:pos="4320"/>
                <w:tab w:val="clear" w:pos="8640"/>
              </w:tabs>
              <w:spacing w:before="60" w:after="60"/>
              <w:jc w:val="left"/>
              <w:rPr>
                <w:b/>
                <w:sz w:val="22"/>
                <w:lang w:val="en-US"/>
              </w:rPr>
            </w:pPr>
            <w:r>
              <w:rPr>
                <w:b/>
                <w:sz w:val="22"/>
                <w:lang w:val="en-US"/>
              </w:rPr>
              <w:t>SER</w:t>
            </w:r>
            <w:r w:rsidR="00F17477" w:rsidRPr="000B7BE4">
              <w:rPr>
                <w:b/>
                <w:sz w:val="22"/>
                <w:lang w:val="en-US"/>
              </w:rPr>
              <w:t xml:space="preserve"> </w:t>
            </w:r>
            <w:r w:rsidR="00A14685" w:rsidRPr="000B7BE4">
              <w:rPr>
                <w:b/>
                <w:sz w:val="22"/>
                <w:lang w:val="en-US"/>
              </w:rPr>
              <w:t>Manager</w:t>
            </w:r>
          </w:p>
        </w:tc>
        <w:tc>
          <w:tcPr>
            <w:tcW w:w="6520" w:type="dxa"/>
            <w:tcBorders>
              <w:bottom w:val="single" w:sz="4" w:space="0" w:color="auto"/>
            </w:tcBorders>
          </w:tcPr>
          <w:p w14:paraId="2FE387EE" w14:textId="77777777" w:rsidR="00A14685" w:rsidRPr="000B7BE4" w:rsidRDefault="00A14685"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systems are established and maintained to support the requirements of this procedure.</w:t>
            </w:r>
          </w:p>
          <w:p w14:paraId="2FE387EF" w14:textId="5DE7A55E" w:rsidR="00A14685" w:rsidRPr="000B7BE4" w:rsidRDefault="00A14685"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 xml:space="preserve">Ensure resources are available to assist all </w:t>
            </w:r>
            <w:r w:rsidR="00D34814" w:rsidRPr="000B7BE4">
              <w:rPr>
                <w:rFonts w:ascii="Arial" w:hAnsi="Arial"/>
                <w:lang w:val="en-US"/>
              </w:rPr>
              <w:t xml:space="preserve">areas of the </w:t>
            </w:r>
            <w:r w:rsidRPr="000B7BE4">
              <w:rPr>
                <w:rFonts w:ascii="Arial" w:hAnsi="Arial"/>
                <w:lang w:val="en-US"/>
              </w:rPr>
              <w:t>operations achieve the requirements of this procedure.</w:t>
            </w:r>
          </w:p>
          <w:p w14:paraId="2FE387F0" w14:textId="77777777" w:rsidR="00A14685" w:rsidRPr="000B7BE4" w:rsidRDefault="00A14685"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Monitor, review and report on compliance with the requirements of this procedure.</w:t>
            </w:r>
          </w:p>
        </w:tc>
      </w:tr>
      <w:tr w:rsidR="007F6224" w:rsidRPr="000B7BE4" w14:paraId="2FE387FD" w14:textId="77777777" w:rsidTr="002C6456">
        <w:tc>
          <w:tcPr>
            <w:tcW w:w="2694" w:type="dxa"/>
          </w:tcPr>
          <w:p w14:paraId="2FE387F2" w14:textId="1F708FD2" w:rsidR="007F6224" w:rsidRPr="000B7BE4" w:rsidRDefault="007F6224" w:rsidP="000B7BE4">
            <w:pPr>
              <w:pStyle w:val="StdsTableText"/>
              <w:tabs>
                <w:tab w:val="clear" w:pos="709"/>
                <w:tab w:val="clear" w:pos="4320"/>
                <w:tab w:val="clear" w:pos="8640"/>
              </w:tabs>
              <w:spacing w:before="60" w:after="60"/>
              <w:jc w:val="left"/>
              <w:rPr>
                <w:b/>
                <w:sz w:val="22"/>
              </w:rPr>
            </w:pPr>
            <w:r>
              <w:rPr>
                <w:b/>
                <w:sz w:val="22"/>
                <w:lang w:val="en-US"/>
              </w:rPr>
              <w:t>SER</w:t>
            </w:r>
            <w:r w:rsidRPr="000B7BE4">
              <w:rPr>
                <w:b/>
                <w:sz w:val="22"/>
                <w:lang w:val="en-US"/>
              </w:rPr>
              <w:t xml:space="preserve"> Department Personnel</w:t>
            </w:r>
          </w:p>
        </w:tc>
        <w:tc>
          <w:tcPr>
            <w:tcW w:w="6520" w:type="dxa"/>
            <w:vMerge w:val="restart"/>
          </w:tcPr>
          <w:p w14:paraId="2FE387F3" w14:textId="77777777"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the requirements of this management plan and associated documents applicable to the area of responsibility are communicated to and implemented by all relevant personnel.</w:t>
            </w:r>
          </w:p>
          <w:p w14:paraId="2FE387F4" w14:textId="77777777"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effective systems, including effective planning measures, exist in relation to biodiversity management.</w:t>
            </w:r>
          </w:p>
          <w:p w14:paraId="2FE387F5" w14:textId="20E07100"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Maintain the site disturbance</w:t>
            </w:r>
            <w:r>
              <w:rPr>
                <w:rFonts w:ascii="Arial" w:hAnsi="Arial"/>
                <w:lang w:val="en-US"/>
              </w:rPr>
              <w:t xml:space="preserve"> permitting system</w:t>
            </w:r>
            <w:r w:rsidRPr="000B7BE4">
              <w:rPr>
                <w:rFonts w:ascii="Arial" w:hAnsi="Arial"/>
                <w:lang w:val="en-US"/>
              </w:rPr>
              <w:t>.</w:t>
            </w:r>
          </w:p>
          <w:p w14:paraId="2FE387F6" w14:textId="61410FFA"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Review and approval of site disturbance permits.</w:t>
            </w:r>
          </w:p>
          <w:p w14:paraId="2FE387F7" w14:textId="77777777"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Facilitate cultural heritage surveys as required.</w:t>
            </w:r>
          </w:p>
          <w:p w14:paraId="2FE387F8" w14:textId="77777777"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consultation and dissemination of information is appropriate.</w:t>
            </w:r>
          </w:p>
          <w:p w14:paraId="2FE387F9" w14:textId="77777777"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Participate in biodiversity and land management risk assessments.</w:t>
            </w:r>
          </w:p>
          <w:p w14:paraId="2FE387FA" w14:textId="0F257394"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 xml:space="preserve">Ensure risks associated with biodiversity, are included in </w:t>
            </w:r>
            <w:r>
              <w:rPr>
                <w:rFonts w:ascii="Arial" w:hAnsi="Arial"/>
                <w:lang w:val="en-US"/>
              </w:rPr>
              <w:t>NTO</w:t>
            </w:r>
            <w:r w:rsidRPr="000B7BE4">
              <w:rPr>
                <w:rFonts w:ascii="Arial" w:hAnsi="Arial"/>
                <w:lang w:val="en-US"/>
              </w:rPr>
              <w:t xml:space="preserve"> Risk and Opportunity Register.</w:t>
            </w:r>
          </w:p>
          <w:p w14:paraId="2FE387FB" w14:textId="77777777"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the requirements of this management plan and associated documents applicable to the area of responsibility are communicated to and implemented by all relevant personnel.</w:t>
            </w:r>
          </w:p>
          <w:p w14:paraId="2B732152" w14:textId="19CFE4FE"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Where required obtain the assistance from the Regional SER Department and the Denver Corporate SER Department when planning closure and reclamation activities.</w:t>
            </w:r>
          </w:p>
          <w:p w14:paraId="2FE387FC" w14:textId="7AD205E0" w:rsidR="007F6224" w:rsidRPr="000B7BE4" w:rsidRDefault="007F6224"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Provide advice regarding requirements for indigenous cultural heritage surveys.</w:t>
            </w:r>
          </w:p>
        </w:tc>
      </w:tr>
      <w:tr w:rsidR="007F6224" w:rsidRPr="000B7BE4" w14:paraId="2FE38800" w14:textId="77777777" w:rsidTr="000B7BE4">
        <w:trPr>
          <w:cantSplit/>
        </w:trPr>
        <w:tc>
          <w:tcPr>
            <w:tcW w:w="2694" w:type="dxa"/>
          </w:tcPr>
          <w:p w14:paraId="46D4EC7E" w14:textId="02AC58D6" w:rsidR="007F6224" w:rsidRPr="00D75611" w:rsidRDefault="007F6224" w:rsidP="00D75611">
            <w:pPr>
              <w:pStyle w:val="StdsTableText"/>
              <w:tabs>
                <w:tab w:val="clear" w:pos="709"/>
                <w:tab w:val="clear" w:pos="4320"/>
                <w:tab w:val="clear" w:pos="8640"/>
              </w:tabs>
              <w:spacing w:before="60" w:after="60"/>
              <w:jc w:val="left"/>
              <w:rPr>
                <w:lang w:val="en-US"/>
              </w:rPr>
            </w:pPr>
          </w:p>
        </w:tc>
        <w:tc>
          <w:tcPr>
            <w:tcW w:w="6520" w:type="dxa"/>
            <w:vMerge/>
          </w:tcPr>
          <w:p w14:paraId="2FE387FF" w14:textId="1E5E1EE3" w:rsidR="007F6224" w:rsidRPr="000B7BE4" w:rsidRDefault="007F6224" w:rsidP="00550290">
            <w:pPr>
              <w:pStyle w:val="BlockBullet"/>
              <w:numPr>
                <w:ilvl w:val="0"/>
                <w:numId w:val="15"/>
              </w:numPr>
              <w:tabs>
                <w:tab w:val="left" w:pos="317"/>
              </w:tabs>
              <w:ind w:left="317" w:hanging="284"/>
              <w:rPr>
                <w:rFonts w:ascii="Arial" w:hAnsi="Arial"/>
                <w:lang w:val="en-US"/>
              </w:rPr>
            </w:pPr>
          </w:p>
        </w:tc>
      </w:tr>
      <w:tr w:rsidR="005F79A6" w:rsidRPr="000B7BE4" w14:paraId="2FE38805" w14:textId="77777777" w:rsidTr="000B7BE4">
        <w:trPr>
          <w:cantSplit/>
        </w:trPr>
        <w:tc>
          <w:tcPr>
            <w:tcW w:w="2694" w:type="dxa"/>
          </w:tcPr>
          <w:p w14:paraId="2D1FDFEE" w14:textId="49F414BD" w:rsidR="005F79A6" w:rsidRPr="00D75611" w:rsidRDefault="005F79A6" w:rsidP="00D75611">
            <w:pPr>
              <w:pStyle w:val="StdsTableText"/>
              <w:tabs>
                <w:tab w:val="clear" w:pos="709"/>
                <w:tab w:val="clear" w:pos="4320"/>
                <w:tab w:val="clear" w:pos="8640"/>
              </w:tabs>
              <w:spacing w:before="60" w:after="60"/>
              <w:jc w:val="left"/>
            </w:pPr>
            <w:r w:rsidRPr="000B7BE4">
              <w:rPr>
                <w:b/>
                <w:sz w:val="22"/>
                <w:lang w:val="en-US"/>
              </w:rPr>
              <w:t>Processing Department Personnel</w:t>
            </w:r>
          </w:p>
        </w:tc>
        <w:tc>
          <w:tcPr>
            <w:tcW w:w="6520" w:type="dxa"/>
          </w:tcPr>
          <w:p w14:paraId="2FE38803" w14:textId="77777777" w:rsidR="005F79A6" w:rsidRPr="000B7BE4" w:rsidRDefault="005F79A6"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the requirements of this management plan and associated documents applicable to the area of responsibility are communicated to and implemented by all relevant personnel.</w:t>
            </w:r>
          </w:p>
          <w:p w14:paraId="2FE38804" w14:textId="7830FC25" w:rsidR="005F79A6" w:rsidRPr="000B7BE4" w:rsidRDefault="008C70F3"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 xml:space="preserve">Consider biodiversity and land management when conducting </w:t>
            </w:r>
            <w:r w:rsidR="00CD6750" w:rsidRPr="000B7BE4">
              <w:rPr>
                <w:rFonts w:ascii="Arial" w:hAnsi="Arial"/>
                <w:lang w:val="en-US"/>
              </w:rPr>
              <w:t>process water and process slurry management and containment</w:t>
            </w:r>
            <w:r w:rsidRPr="000B7BE4">
              <w:rPr>
                <w:rFonts w:ascii="Arial" w:hAnsi="Arial"/>
                <w:lang w:val="en-US"/>
              </w:rPr>
              <w:t>.</w:t>
            </w:r>
          </w:p>
        </w:tc>
      </w:tr>
      <w:tr w:rsidR="005F79A6" w:rsidRPr="000B7BE4" w14:paraId="2FE38809" w14:textId="77777777" w:rsidTr="000B7BE4">
        <w:trPr>
          <w:cantSplit/>
        </w:trPr>
        <w:tc>
          <w:tcPr>
            <w:tcW w:w="2694" w:type="dxa"/>
          </w:tcPr>
          <w:p w14:paraId="3B8C852A" w14:textId="1CECC7AF" w:rsidR="005F79A6" w:rsidRPr="00D75611" w:rsidRDefault="005F79A6" w:rsidP="00D75611">
            <w:pPr>
              <w:pStyle w:val="StdsTableText"/>
              <w:tabs>
                <w:tab w:val="clear" w:pos="709"/>
                <w:tab w:val="clear" w:pos="4320"/>
                <w:tab w:val="clear" w:pos="8640"/>
              </w:tabs>
              <w:spacing w:before="60" w:after="60"/>
              <w:jc w:val="left"/>
            </w:pPr>
            <w:r w:rsidRPr="000B7BE4">
              <w:rPr>
                <w:b/>
                <w:sz w:val="22"/>
                <w:lang w:val="en-US"/>
              </w:rPr>
              <w:t>Mining Department Personnel</w:t>
            </w:r>
          </w:p>
        </w:tc>
        <w:tc>
          <w:tcPr>
            <w:tcW w:w="6520" w:type="dxa"/>
          </w:tcPr>
          <w:p w14:paraId="2FE38808" w14:textId="59FC4986" w:rsidR="005F79A6" w:rsidRPr="000B7BE4" w:rsidRDefault="005F79A6" w:rsidP="00550290">
            <w:pPr>
              <w:pStyle w:val="BlockBullet"/>
              <w:numPr>
                <w:ilvl w:val="0"/>
                <w:numId w:val="15"/>
              </w:numPr>
              <w:tabs>
                <w:tab w:val="left" w:pos="317"/>
              </w:tabs>
              <w:ind w:left="317" w:hanging="284"/>
              <w:rPr>
                <w:rFonts w:ascii="Arial" w:hAnsi="Arial"/>
                <w:lang w:val="en-US"/>
              </w:rPr>
            </w:pPr>
            <w:r w:rsidRPr="000B7BE4">
              <w:rPr>
                <w:rFonts w:ascii="Arial" w:hAnsi="Arial"/>
                <w:lang w:val="en-US"/>
              </w:rPr>
              <w:t>Ensure the requirements of this management plan and associated documents applicable to the area of responsibility are communicated to and implemented by all relevant personnel.</w:t>
            </w:r>
          </w:p>
        </w:tc>
      </w:tr>
      <w:tr w:rsidR="00CD6750" w:rsidRPr="000B7BE4" w14:paraId="1F708C40" w14:textId="77777777" w:rsidTr="000B7BE4">
        <w:trPr>
          <w:cantSplit/>
        </w:trPr>
        <w:tc>
          <w:tcPr>
            <w:tcW w:w="2694" w:type="dxa"/>
          </w:tcPr>
          <w:p w14:paraId="02A2D4FA" w14:textId="2B4DD745" w:rsidR="00CD6750" w:rsidRPr="00D75611" w:rsidRDefault="00CD6750" w:rsidP="00D75611">
            <w:pPr>
              <w:pStyle w:val="StdsTableText"/>
              <w:tabs>
                <w:tab w:val="clear" w:pos="709"/>
                <w:tab w:val="clear" w:pos="4320"/>
                <w:tab w:val="clear" w:pos="8640"/>
              </w:tabs>
              <w:spacing w:before="60" w:after="60"/>
              <w:jc w:val="left"/>
            </w:pPr>
            <w:r w:rsidRPr="000B7BE4">
              <w:rPr>
                <w:b/>
                <w:sz w:val="22"/>
                <w:lang w:val="en-US"/>
              </w:rPr>
              <w:lastRenderedPageBreak/>
              <w:t>Projects Department Personnel</w:t>
            </w:r>
          </w:p>
        </w:tc>
        <w:tc>
          <w:tcPr>
            <w:tcW w:w="6520" w:type="dxa"/>
          </w:tcPr>
          <w:p w14:paraId="613D5C16" w14:textId="77777777" w:rsidR="00CD6750" w:rsidRPr="000B7BE4" w:rsidRDefault="00CD6750" w:rsidP="00550290">
            <w:pPr>
              <w:pStyle w:val="BlockBullet"/>
              <w:numPr>
                <w:ilvl w:val="0"/>
                <w:numId w:val="15"/>
              </w:numPr>
              <w:tabs>
                <w:tab w:val="left" w:pos="459"/>
              </w:tabs>
              <w:ind w:left="317" w:hanging="284"/>
              <w:rPr>
                <w:rFonts w:ascii="Arial" w:hAnsi="Arial"/>
                <w:lang w:val="en-US"/>
              </w:rPr>
            </w:pPr>
            <w:r w:rsidRPr="000B7BE4">
              <w:rPr>
                <w:rFonts w:ascii="Arial" w:hAnsi="Arial"/>
                <w:lang w:val="en-US"/>
              </w:rPr>
              <w:t>Ensure the requirements of this management plan and associated documents applicable to the area of responsibility are communicated to and implemented by all relevant personnel.</w:t>
            </w:r>
          </w:p>
          <w:p w14:paraId="0FD89EEC" w14:textId="77777777" w:rsidR="00CD6750" w:rsidRPr="000B7BE4" w:rsidRDefault="00CD6750" w:rsidP="00550290">
            <w:pPr>
              <w:pStyle w:val="BlockBullet"/>
              <w:numPr>
                <w:ilvl w:val="0"/>
                <w:numId w:val="15"/>
              </w:numPr>
              <w:tabs>
                <w:tab w:val="left" w:pos="459"/>
              </w:tabs>
              <w:ind w:left="317" w:hanging="284"/>
              <w:rPr>
                <w:rFonts w:ascii="Arial" w:hAnsi="Arial"/>
                <w:i/>
              </w:rPr>
            </w:pPr>
            <w:r w:rsidRPr="000B7BE4">
              <w:rPr>
                <w:rFonts w:ascii="Arial" w:hAnsi="Arial"/>
                <w:lang w:val="en-US"/>
              </w:rPr>
              <w:t>Consider biodiversity and land management when conducting project-related activities.</w:t>
            </w:r>
          </w:p>
          <w:p w14:paraId="0A029090" w14:textId="07E486A1" w:rsidR="00CD6750" w:rsidRPr="000B7BE4" w:rsidRDefault="00CD6750" w:rsidP="00550290">
            <w:pPr>
              <w:pStyle w:val="BlockBullet"/>
              <w:numPr>
                <w:ilvl w:val="0"/>
                <w:numId w:val="15"/>
              </w:numPr>
              <w:tabs>
                <w:tab w:val="left" w:pos="459"/>
              </w:tabs>
              <w:ind w:left="317" w:hanging="284"/>
              <w:rPr>
                <w:rFonts w:ascii="Arial" w:hAnsi="Arial"/>
                <w:i/>
              </w:rPr>
            </w:pPr>
            <w:r w:rsidRPr="000B7BE4">
              <w:rPr>
                <w:rFonts w:ascii="Arial" w:hAnsi="Arial"/>
                <w:lang w:val="en-US"/>
              </w:rPr>
              <w:t>Comply with the site disturbance permit procedure with effective planning and execution of disturbance rehabilitation in a timely manner relevant to type of disturbance.</w:t>
            </w:r>
          </w:p>
        </w:tc>
      </w:tr>
      <w:tr w:rsidR="005F79A6" w:rsidRPr="000B7BE4" w14:paraId="2FE3880E" w14:textId="77777777" w:rsidTr="000B7BE4">
        <w:trPr>
          <w:cantSplit/>
        </w:trPr>
        <w:tc>
          <w:tcPr>
            <w:tcW w:w="2694" w:type="dxa"/>
          </w:tcPr>
          <w:p w14:paraId="2FE3880A" w14:textId="6AA6DE95" w:rsidR="005F79A6" w:rsidRPr="000B7BE4" w:rsidRDefault="000D6AD8" w:rsidP="000B7BE4">
            <w:pPr>
              <w:pStyle w:val="StdsTableText"/>
              <w:tabs>
                <w:tab w:val="clear" w:pos="709"/>
                <w:tab w:val="clear" w:pos="4320"/>
                <w:tab w:val="clear" w:pos="8640"/>
              </w:tabs>
              <w:spacing w:before="60" w:after="60"/>
              <w:jc w:val="left"/>
              <w:rPr>
                <w:b/>
                <w:sz w:val="22"/>
              </w:rPr>
            </w:pPr>
            <w:r w:rsidRPr="000B7BE4">
              <w:rPr>
                <w:b/>
                <w:sz w:val="22"/>
                <w:lang w:val="en-US"/>
              </w:rPr>
              <w:t>Geology</w:t>
            </w:r>
            <w:r w:rsidR="005F79A6" w:rsidRPr="000B7BE4">
              <w:rPr>
                <w:b/>
                <w:sz w:val="22"/>
                <w:lang w:val="en-US"/>
              </w:rPr>
              <w:t xml:space="preserve"> Department Personnel</w:t>
            </w:r>
          </w:p>
        </w:tc>
        <w:tc>
          <w:tcPr>
            <w:tcW w:w="6520" w:type="dxa"/>
          </w:tcPr>
          <w:p w14:paraId="2FE3880B" w14:textId="77777777" w:rsidR="005F79A6" w:rsidRPr="000B7BE4" w:rsidRDefault="005F79A6" w:rsidP="00550290">
            <w:pPr>
              <w:pStyle w:val="BlockBullet"/>
              <w:numPr>
                <w:ilvl w:val="0"/>
                <w:numId w:val="15"/>
              </w:numPr>
              <w:tabs>
                <w:tab w:val="left" w:pos="459"/>
              </w:tabs>
              <w:ind w:left="317" w:hanging="284"/>
              <w:rPr>
                <w:rFonts w:ascii="Arial" w:hAnsi="Arial"/>
                <w:lang w:val="en-US"/>
              </w:rPr>
            </w:pPr>
            <w:r w:rsidRPr="000B7BE4">
              <w:rPr>
                <w:rFonts w:ascii="Arial" w:hAnsi="Arial"/>
                <w:lang w:val="en-US"/>
              </w:rPr>
              <w:t>Ensure the requirements of this management plan and associated documents applicable to the area of responsibility are communicated to and implemented by all relevant personnel.</w:t>
            </w:r>
          </w:p>
          <w:p w14:paraId="55534EF7" w14:textId="7DF96CEC" w:rsidR="005F79A6" w:rsidRPr="000B7BE4" w:rsidRDefault="005F79A6" w:rsidP="00550290">
            <w:pPr>
              <w:pStyle w:val="BlockBullet"/>
              <w:numPr>
                <w:ilvl w:val="0"/>
                <w:numId w:val="15"/>
              </w:numPr>
              <w:tabs>
                <w:tab w:val="left" w:pos="459"/>
              </w:tabs>
              <w:ind w:left="317" w:hanging="284"/>
              <w:rPr>
                <w:rFonts w:ascii="Arial" w:hAnsi="Arial"/>
                <w:i/>
              </w:rPr>
            </w:pPr>
            <w:r w:rsidRPr="000B7BE4">
              <w:rPr>
                <w:rFonts w:ascii="Arial" w:hAnsi="Arial"/>
                <w:lang w:val="en-US"/>
              </w:rPr>
              <w:t xml:space="preserve">Consider </w:t>
            </w:r>
            <w:r w:rsidR="008C70F3" w:rsidRPr="000B7BE4">
              <w:rPr>
                <w:rFonts w:ascii="Arial" w:hAnsi="Arial"/>
                <w:lang w:val="en-US"/>
              </w:rPr>
              <w:t>biodiversity and land</w:t>
            </w:r>
            <w:r w:rsidRPr="000B7BE4">
              <w:rPr>
                <w:rFonts w:ascii="Arial" w:hAnsi="Arial"/>
                <w:lang w:val="en-US"/>
              </w:rPr>
              <w:t xml:space="preserve"> management when conduc</w:t>
            </w:r>
            <w:r w:rsidR="00CD6750" w:rsidRPr="000B7BE4">
              <w:rPr>
                <w:rFonts w:ascii="Arial" w:hAnsi="Arial"/>
                <w:lang w:val="en-US"/>
              </w:rPr>
              <w:t>ting exploration</w:t>
            </w:r>
            <w:r w:rsidR="008C70F3" w:rsidRPr="000B7BE4">
              <w:rPr>
                <w:rFonts w:ascii="Arial" w:hAnsi="Arial"/>
                <w:lang w:val="en-US"/>
              </w:rPr>
              <w:t>-related activities</w:t>
            </w:r>
            <w:r w:rsidR="00CD6750" w:rsidRPr="000B7BE4">
              <w:rPr>
                <w:rFonts w:ascii="Arial" w:hAnsi="Arial"/>
                <w:lang w:val="en-US"/>
              </w:rPr>
              <w:t xml:space="preserve"> and select track and drill site locations in such a way to</w:t>
            </w:r>
            <w:r w:rsidR="00CD6750" w:rsidRPr="00550290">
              <w:rPr>
                <w:rFonts w:ascii="Arial" w:hAnsi="Arial"/>
              </w:rPr>
              <w:t xml:space="preserve"> minimise</w:t>
            </w:r>
            <w:r w:rsidR="00CD6750" w:rsidRPr="000B7BE4">
              <w:rPr>
                <w:rFonts w:ascii="Arial" w:hAnsi="Arial"/>
                <w:lang w:val="en-US"/>
              </w:rPr>
              <w:t xml:space="preserve"> impacts to key biodiversity areas</w:t>
            </w:r>
            <w:r w:rsidR="008C70F3" w:rsidRPr="000B7BE4">
              <w:rPr>
                <w:rFonts w:ascii="Arial" w:hAnsi="Arial"/>
                <w:lang w:val="en-US"/>
              </w:rPr>
              <w:t>.</w:t>
            </w:r>
          </w:p>
          <w:p w14:paraId="2FE3880D" w14:textId="780948D9" w:rsidR="00CD6750" w:rsidRPr="000B7BE4" w:rsidRDefault="00CD6750" w:rsidP="00550290">
            <w:pPr>
              <w:pStyle w:val="BlockBullet"/>
              <w:numPr>
                <w:ilvl w:val="0"/>
                <w:numId w:val="15"/>
              </w:numPr>
              <w:tabs>
                <w:tab w:val="left" w:pos="459"/>
              </w:tabs>
              <w:ind w:left="317" w:hanging="284"/>
              <w:rPr>
                <w:rFonts w:ascii="Arial" w:hAnsi="Arial"/>
                <w:i/>
              </w:rPr>
            </w:pPr>
            <w:r w:rsidRPr="000B7BE4">
              <w:rPr>
                <w:rFonts w:ascii="Arial" w:hAnsi="Arial"/>
                <w:lang w:val="en-US"/>
              </w:rPr>
              <w:t>Comply with the site disturbance permit procedure with effective planning and execution of disturbance rehabilitation in a timely manner relevant to type of disturbance.</w:t>
            </w:r>
          </w:p>
        </w:tc>
      </w:tr>
    </w:tbl>
    <w:p w14:paraId="2FE3880F" w14:textId="77777777" w:rsidR="0022177D" w:rsidRDefault="00664E70" w:rsidP="000B7BE4">
      <w:pPr>
        <w:pStyle w:val="Heading1"/>
        <w:keepNext w:val="0"/>
        <w:spacing w:before="240"/>
      </w:pPr>
      <w:r>
        <w:t>Plan Details</w:t>
      </w:r>
    </w:p>
    <w:p w14:paraId="22156D60" w14:textId="77777777" w:rsidR="004D74EB" w:rsidRPr="000B7BE4" w:rsidRDefault="004D74EB" w:rsidP="000B7BE4">
      <w:pPr>
        <w:pStyle w:val="Heading2"/>
      </w:pPr>
      <w:r w:rsidRPr="000B7BE4">
        <w:t>Legal Requirements and other Commitments</w:t>
      </w:r>
    </w:p>
    <w:p w14:paraId="2B11BE30" w14:textId="4851B50E" w:rsidR="004D74EB" w:rsidRPr="00B52D11" w:rsidRDefault="004D74EB" w:rsidP="000B7BE4">
      <w:pPr>
        <w:pStyle w:val="MMPBody"/>
        <w:spacing w:before="0"/>
      </w:pPr>
      <w:r w:rsidRPr="00680C99">
        <w:t xml:space="preserve">The following legal requirements apply to the management of biodiversity and land values </w:t>
      </w:r>
      <w:r>
        <w:t xml:space="preserve">at </w:t>
      </w:r>
      <w:r w:rsidR="00F455C9">
        <w:t>NTO</w:t>
      </w:r>
      <w:r w:rsidRPr="00B52D11">
        <w:t>:</w:t>
      </w:r>
    </w:p>
    <w:p w14:paraId="62BA07C2" w14:textId="2B08410B" w:rsidR="004D74EB" w:rsidRPr="00B52D11" w:rsidRDefault="004D74EB" w:rsidP="000B7BE4">
      <w:pPr>
        <w:pStyle w:val="MMPbullet1"/>
        <w:tabs>
          <w:tab w:val="clear" w:pos="720"/>
          <w:tab w:val="num" w:pos="851"/>
        </w:tabs>
        <w:spacing w:before="0" w:after="120"/>
        <w:ind w:left="851" w:hanging="284"/>
      </w:pPr>
      <w:r w:rsidRPr="002C6456">
        <w:rPr>
          <w:i/>
        </w:rPr>
        <w:t>Environmental Protection and Biodiversity C</w:t>
      </w:r>
      <w:r w:rsidR="002C6456" w:rsidRPr="002C6456">
        <w:rPr>
          <w:i/>
        </w:rPr>
        <w:t>onservation Act 1999</w:t>
      </w:r>
      <w:r w:rsidR="002C6456">
        <w:t xml:space="preserve"> (EPBC Act).</w:t>
      </w:r>
    </w:p>
    <w:p w14:paraId="15C892E4" w14:textId="28F04484" w:rsidR="004D74EB" w:rsidRDefault="004D74EB" w:rsidP="000B7BE4">
      <w:pPr>
        <w:pStyle w:val="MMPbullet1"/>
        <w:tabs>
          <w:tab w:val="clear" w:pos="720"/>
          <w:tab w:val="num" w:pos="851"/>
        </w:tabs>
        <w:spacing w:before="0" w:after="120"/>
        <w:ind w:left="851" w:hanging="284"/>
      </w:pPr>
      <w:r w:rsidRPr="002C6456">
        <w:rPr>
          <w:i/>
        </w:rPr>
        <w:t xml:space="preserve">Territory Parks and Wildlife Conservation Act </w:t>
      </w:r>
      <w:r w:rsidR="002C6456">
        <w:rPr>
          <w:i/>
        </w:rPr>
        <w:t>1996</w:t>
      </w:r>
      <w:r>
        <w:t xml:space="preserve"> (TPWC Act)</w:t>
      </w:r>
      <w:r w:rsidR="002C6456">
        <w:t>.</w:t>
      </w:r>
    </w:p>
    <w:p w14:paraId="5882567B" w14:textId="13C5A5B7" w:rsidR="002C6456" w:rsidRDefault="004D74EB" w:rsidP="002C6456">
      <w:pPr>
        <w:pStyle w:val="MMPbullet1"/>
        <w:tabs>
          <w:tab w:val="clear" w:pos="720"/>
          <w:tab w:val="num" w:pos="851"/>
        </w:tabs>
        <w:spacing w:before="0" w:after="120"/>
        <w:ind w:left="851" w:hanging="284"/>
      </w:pPr>
      <w:r w:rsidRPr="00485784">
        <w:rPr>
          <w:i/>
        </w:rPr>
        <w:t>Aboriginal &amp; Torres Strait I</w:t>
      </w:r>
      <w:r w:rsidR="002C6456" w:rsidRPr="00485784">
        <w:rPr>
          <w:i/>
        </w:rPr>
        <w:t>slander Heritage Protection Act</w:t>
      </w:r>
      <w:r w:rsidR="00485784" w:rsidRPr="00485784">
        <w:rPr>
          <w:i/>
        </w:rPr>
        <w:t xml:space="preserve"> 1984</w:t>
      </w:r>
      <w:r w:rsidR="002C6456">
        <w:t>.</w:t>
      </w:r>
    </w:p>
    <w:p w14:paraId="0FF8403D" w14:textId="02186CC6" w:rsidR="004D74EB" w:rsidRDefault="004D74EB" w:rsidP="002C6456">
      <w:pPr>
        <w:pStyle w:val="MMPbullet1"/>
        <w:tabs>
          <w:tab w:val="clear" w:pos="720"/>
          <w:tab w:val="num" w:pos="851"/>
        </w:tabs>
        <w:spacing w:before="0" w:after="120"/>
        <w:ind w:left="851" w:hanging="284"/>
      </w:pPr>
      <w:r w:rsidRPr="002C6456">
        <w:rPr>
          <w:i/>
        </w:rPr>
        <w:t>Aboriginal Land Rights (Northern Territory) Act</w:t>
      </w:r>
      <w:r w:rsidR="002C6456">
        <w:rPr>
          <w:i/>
        </w:rPr>
        <w:t xml:space="preserve"> 1976</w:t>
      </w:r>
      <w:r w:rsidRPr="000B7BE4">
        <w:t xml:space="preserve"> and </w:t>
      </w:r>
      <w:r w:rsidR="002C6456" w:rsidRPr="00485784">
        <w:t>Regulations</w:t>
      </w:r>
      <w:r w:rsidR="002C6456">
        <w:t>.</w:t>
      </w:r>
    </w:p>
    <w:p w14:paraId="6DD7F482" w14:textId="4DC28EE5" w:rsidR="002C6456" w:rsidRPr="00BF06F0" w:rsidRDefault="002C6456" w:rsidP="002C6456">
      <w:pPr>
        <w:pStyle w:val="MMPbullet1"/>
        <w:tabs>
          <w:tab w:val="clear" w:pos="720"/>
          <w:tab w:val="num" w:pos="851"/>
        </w:tabs>
        <w:spacing w:before="0" w:after="120"/>
        <w:ind w:left="851" w:hanging="284"/>
      </w:pPr>
      <w:r w:rsidRPr="002C6456">
        <w:rPr>
          <w:i/>
        </w:rPr>
        <w:t>Mining Management Act 2001</w:t>
      </w:r>
      <w:r>
        <w:t xml:space="preserve"> </w:t>
      </w:r>
      <w:r w:rsidRPr="00B52D11">
        <w:t>(NT)</w:t>
      </w:r>
      <w:r w:rsidR="00485784">
        <w:t xml:space="preserve"> and Regulations</w:t>
      </w:r>
      <w:r w:rsidRPr="00B52D11">
        <w:t>.</w:t>
      </w:r>
    </w:p>
    <w:p w14:paraId="41C522CD" w14:textId="231D535E" w:rsidR="004D74EB" w:rsidRPr="00B52D11" w:rsidRDefault="004D74EB" w:rsidP="000B7BE4">
      <w:pPr>
        <w:pStyle w:val="MMPbullet1"/>
        <w:tabs>
          <w:tab w:val="clear" w:pos="720"/>
          <w:tab w:val="num" w:pos="851"/>
        </w:tabs>
        <w:spacing w:before="0" w:after="120"/>
        <w:ind w:left="851" w:hanging="284"/>
      </w:pPr>
      <w:r w:rsidRPr="00B52D11">
        <w:t>Northern Terr</w:t>
      </w:r>
      <w:r w:rsidR="002C6456">
        <w:t xml:space="preserve">itory </w:t>
      </w:r>
      <w:r w:rsidR="002C6456" w:rsidRPr="002C6456">
        <w:rPr>
          <w:i/>
        </w:rPr>
        <w:t>Weeds Management Act 2001</w:t>
      </w:r>
      <w:r w:rsidR="002C6456">
        <w:rPr>
          <w:i/>
        </w:rPr>
        <w:t xml:space="preserve"> </w:t>
      </w:r>
      <w:r w:rsidR="002C6456" w:rsidRPr="002C6456">
        <w:t>and Regulations</w:t>
      </w:r>
      <w:r w:rsidR="002C6456">
        <w:t>.</w:t>
      </w:r>
    </w:p>
    <w:p w14:paraId="7CA0148F" w14:textId="14A0CAC0" w:rsidR="004D74EB" w:rsidRPr="00BF06F0" w:rsidRDefault="004D74EB" w:rsidP="000B7BE4">
      <w:pPr>
        <w:pStyle w:val="MMPbullet1"/>
        <w:tabs>
          <w:tab w:val="clear" w:pos="720"/>
          <w:tab w:val="num" w:pos="851"/>
        </w:tabs>
        <w:spacing w:before="0" w:after="120"/>
        <w:ind w:left="851" w:hanging="284"/>
      </w:pPr>
      <w:r w:rsidRPr="002C6456">
        <w:rPr>
          <w:i/>
        </w:rPr>
        <w:t>Bushfire</w:t>
      </w:r>
      <w:r w:rsidR="002C6456" w:rsidRPr="002C6456">
        <w:rPr>
          <w:i/>
        </w:rPr>
        <w:t xml:space="preserve">s </w:t>
      </w:r>
      <w:r w:rsidR="00485784">
        <w:rPr>
          <w:i/>
        </w:rPr>
        <w:t xml:space="preserve">Management </w:t>
      </w:r>
      <w:r w:rsidR="002C6456" w:rsidRPr="002C6456">
        <w:rPr>
          <w:i/>
        </w:rPr>
        <w:t>Act</w:t>
      </w:r>
      <w:r w:rsidR="00485784">
        <w:rPr>
          <w:i/>
        </w:rPr>
        <w:t xml:space="preserve"> 2016</w:t>
      </w:r>
      <w:r w:rsidR="002C6456">
        <w:t xml:space="preserve"> and Regulations.</w:t>
      </w:r>
    </w:p>
    <w:p w14:paraId="2441B7FF" w14:textId="080EE3A1" w:rsidR="004D74EB" w:rsidRPr="00BF06F0" w:rsidRDefault="004D74EB" w:rsidP="000B7BE4">
      <w:pPr>
        <w:pStyle w:val="MMPbullet1"/>
        <w:tabs>
          <w:tab w:val="clear" w:pos="720"/>
          <w:tab w:val="num" w:pos="851"/>
        </w:tabs>
        <w:spacing w:before="0" w:after="120"/>
        <w:ind w:left="851" w:hanging="284"/>
      </w:pPr>
      <w:r w:rsidRPr="000B7BE4">
        <w:t>Northern Territ</w:t>
      </w:r>
      <w:r w:rsidR="002C6456">
        <w:t xml:space="preserve">ory </w:t>
      </w:r>
      <w:r w:rsidR="002C6456" w:rsidRPr="002C6456">
        <w:rPr>
          <w:i/>
        </w:rPr>
        <w:t>Aboriginal Sacred Sites Act</w:t>
      </w:r>
      <w:r w:rsidR="002C6456">
        <w:rPr>
          <w:i/>
        </w:rPr>
        <w:t xml:space="preserve"> 1989</w:t>
      </w:r>
      <w:r w:rsidR="00485784">
        <w:rPr>
          <w:i/>
        </w:rPr>
        <w:t xml:space="preserve"> </w:t>
      </w:r>
      <w:r w:rsidR="00485784">
        <w:t>and Regulations</w:t>
      </w:r>
      <w:r w:rsidR="002C6456">
        <w:t>.</w:t>
      </w:r>
    </w:p>
    <w:p w14:paraId="15805BD7" w14:textId="0F01B565" w:rsidR="004D74EB" w:rsidRPr="00B52D11" w:rsidRDefault="004D74EB" w:rsidP="000B7BE4">
      <w:pPr>
        <w:pStyle w:val="MMPbullet1"/>
        <w:tabs>
          <w:tab w:val="clear" w:pos="720"/>
          <w:tab w:val="num" w:pos="851"/>
        </w:tabs>
        <w:spacing w:before="0" w:after="120"/>
        <w:ind w:left="851" w:hanging="284"/>
      </w:pPr>
      <w:r w:rsidRPr="00B52D11">
        <w:t xml:space="preserve">NT </w:t>
      </w:r>
      <w:r w:rsidR="002C6456" w:rsidRPr="002C6456">
        <w:rPr>
          <w:i/>
        </w:rPr>
        <w:t>Plant Health Act 2008</w:t>
      </w:r>
      <w:r w:rsidR="002C6456">
        <w:rPr>
          <w:i/>
        </w:rPr>
        <w:t xml:space="preserve"> </w:t>
      </w:r>
      <w:r w:rsidR="002C6456">
        <w:t>and Regulations.</w:t>
      </w:r>
    </w:p>
    <w:p w14:paraId="31526086" w14:textId="018F4630" w:rsidR="004D74EB" w:rsidRPr="00B52D11" w:rsidRDefault="004D74EB" w:rsidP="000B7BE4">
      <w:pPr>
        <w:pStyle w:val="MMPbullet1"/>
        <w:tabs>
          <w:tab w:val="clear" w:pos="720"/>
          <w:tab w:val="num" w:pos="851"/>
        </w:tabs>
        <w:spacing w:before="0" w:after="120"/>
        <w:ind w:left="851" w:hanging="284"/>
      </w:pPr>
      <w:r w:rsidRPr="00B52D11">
        <w:t xml:space="preserve">Commitments made within the </w:t>
      </w:r>
      <w:r w:rsidR="00F455C9">
        <w:t>NTO</w:t>
      </w:r>
      <w:r w:rsidR="002C6456">
        <w:t xml:space="preserve"> Mining Management Plan.</w:t>
      </w:r>
    </w:p>
    <w:p w14:paraId="404DC12F" w14:textId="72116C64" w:rsidR="004D74EB" w:rsidRPr="00B52D11" w:rsidRDefault="004D74EB" w:rsidP="000B7BE4">
      <w:pPr>
        <w:pStyle w:val="MMPbullet1"/>
        <w:tabs>
          <w:tab w:val="clear" w:pos="720"/>
          <w:tab w:val="num" w:pos="851"/>
        </w:tabs>
        <w:spacing w:before="0" w:after="120"/>
        <w:ind w:left="851" w:hanging="284"/>
      </w:pPr>
      <w:r w:rsidRPr="00B52D11">
        <w:lastRenderedPageBreak/>
        <w:t xml:space="preserve">Commitments made within the </w:t>
      </w:r>
      <w:r w:rsidR="00F455C9">
        <w:t>NTO</w:t>
      </w:r>
      <w:r w:rsidRPr="00B52D11">
        <w:t xml:space="preserve"> Closure </w:t>
      </w:r>
      <w:r w:rsidR="002C6456">
        <w:t>and Reclamation Management Plan.</w:t>
      </w:r>
    </w:p>
    <w:p w14:paraId="01F8ED03" w14:textId="28E7DF79" w:rsidR="004D74EB" w:rsidRDefault="004D74EB" w:rsidP="000B7BE4">
      <w:pPr>
        <w:pStyle w:val="MMPbullet1"/>
        <w:tabs>
          <w:tab w:val="clear" w:pos="720"/>
          <w:tab w:val="num" w:pos="851"/>
        </w:tabs>
        <w:spacing w:before="0" w:after="120"/>
        <w:ind w:left="851" w:hanging="284"/>
      </w:pPr>
      <w:r w:rsidRPr="00B52D11">
        <w:t>Consolidated Mining</w:t>
      </w:r>
      <w:r w:rsidR="002C6456">
        <w:t xml:space="preserve"> Agreement for MLS8 and MLS154.</w:t>
      </w:r>
    </w:p>
    <w:p w14:paraId="45A943C3" w14:textId="5372C74C" w:rsidR="004D74EB" w:rsidRPr="00B52D11" w:rsidRDefault="004D74EB" w:rsidP="000B7BE4">
      <w:pPr>
        <w:pStyle w:val="MMPbullet1"/>
        <w:tabs>
          <w:tab w:val="clear" w:pos="720"/>
          <w:tab w:val="num" w:pos="851"/>
        </w:tabs>
        <w:spacing w:before="0" w:after="120"/>
        <w:ind w:left="851" w:hanging="284"/>
      </w:pPr>
      <w:r>
        <w:t>Commitments made to the International Committee on Mining and Metals (ICMM) to meet Principle 7 of the 12 Sust</w:t>
      </w:r>
      <w:r w:rsidR="002C6456">
        <w:t>ainable Development principals.</w:t>
      </w:r>
    </w:p>
    <w:p w14:paraId="5D3BC39A" w14:textId="528A219B" w:rsidR="004D74EB" w:rsidRPr="00B52D11" w:rsidRDefault="004D74EB" w:rsidP="000B7BE4">
      <w:pPr>
        <w:pStyle w:val="MMPBody"/>
        <w:spacing w:before="0"/>
      </w:pPr>
      <w:r w:rsidRPr="00B52D11">
        <w:t xml:space="preserve">Other commitments that apply to the management of biodiversity and land values at </w:t>
      </w:r>
      <w:r w:rsidR="00F455C9">
        <w:t>NTO</w:t>
      </w:r>
      <w:r w:rsidR="00D75611">
        <w:t xml:space="preserve"> include:</w:t>
      </w:r>
    </w:p>
    <w:p w14:paraId="58CBC515" w14:textId="3DDFF5DB" w:rsidR="004D74EB" w:rsidRPr="00B52D11" w:rsidRDefault="004D74EB" w:rsidP="000B7BE4">
      <w:pPr>
        <w:pStyle w:val="MMPbullet1"/>
        <w:tabs>
          <w:tab w:val="clear" w:pos="720"/>
          <w:tab w:val="num" w:pos="851"/>
        </w:tabs>
        <w:spacing w:before="0" w:after="120"/>
        <w:ind w:left="851" w:hanging="284"/>
      </w:pPr>
      <w:r w:rsidRPr="00B52D11">
        <w:t xml:space="preserve">Newmont </w:t>
      </w:r>
      <w:r w:rsidR="00C10041">
        <w:t>Mining</w:t>
      </w:r>
      <w:r w:rsidRPr="00B52D11">
        <w:t xml:space="preserve"> Corporation (</w:t>
      </w:r>
      <w:r w:rsidR="007952D9">
        <w:t>N</w:t>
      </w:r>
      <w:r w:rsidR="00C10041">
        <w:t>MC</w:t>
      </w:r>
      <w:r w:rsidRPr="00B52D11">
        <w:t>) Environmental Discipline Specific S</w:t>
      </w:r>
      <w:r w:rsidR="00485784">
        <w:t>tandard Biodiversity Management.</w:t>
      </w:r>
    </w:p>
    <w:p w14:paraId="41D9FE05" w14:textId="19F64E7B" w:rsidR="00BE7566" w:rsidRDefault="007952D9" w:rsidP="000B7BE4">
      <w:pPr>
        <w:pStyle w:val="MMPbullet1"/>
        <w:tabs>
          <w:tab w:val="clear" w:pos="720"/>
          <w:tab w:val="num" w:pos="851"/>
        </w:tabs>
        <w:spacing w:before="0" w:after="120"/>
        <w:ind w:left="851" w:hanging="284"/>
      </w:pPr>
      <w:r>
        <w:t>N</w:t>
      </w:r>
      <w:r w:rsidR="00C10041">
        <w:t>M</w:t>
      </w:r>
      <w:r>
        <w:t>C</w:t>
      </w:r>
      <w:r w:rsidR="004D74EB" w:rsidRPr="00B52D11">
        <w:t xml:space="preserve"> Environmental Discipline Specific Standard Waste Roc</w:t>
      </w:r>
      <w:r w:rsidR="00485784">
        <w:t>k and Ore Stockpile Management.</w:t>
      </w:r>
    </w:p>
    <w:p w14:paraId="1C54A42D" w14:textId="41798660" w:rsidR="004D74EB" w:rsidRPr="00B52D11" w:rsidRDefault="007952D9" w:rsidP="000B7BE4">
      <w:pPr>
        <w:pStyle w:val="MMPbullet1"/>
        <w:tabs>
          <w:tab w:val="clear" w:pos="720"/>
          <w:tab w:val="num" w:pos="851"/>
        </w:tabs>
        <w:spacing w:before="0" w:after="120"/>
        <w:ind w:left="851" w:hanging="284"/>
      </w:pPr>
      <w:r>
        <w:t>N</w:t>
      </w:r>
      <w:r w:rsidR="00C10041">
        <w:t>M</w:t>
      </w:r>
      <w:r>
        <w:t>C</w:t>
      </w:r>
      <w:r w:rsidR="00BE7566" w:rsidRPr="00B52D11">
        <w:t xml:space="preserve"> Environmental Discipline Specific Standard </w:t>
      </w:r>
      <w:r w:rsidR="00BE7566">
        <w:t xml:space="preserve">Tailings </w:t>
      </w:r>
      <w:r w:rsidR="00BE7566" w:rsidRPr="00B52D11">
        <w:t xml:space="preserve">and </w:t>
      </w:r>
      <w:r w:rsidR="00BE7566">
        <w:t xml:space="preserve">Heap Leach Facility </w:t>
      </w:r>
      <w:r w:rsidR="00485784">
        <w:t>Management.</w:t>
      </w:r>
    </w:p>
    <w:p w14:paraId="762B1B40" w14:textId="6C55A0FA" w:rsidR="004D74EB" w:rsidRPr="000B7BE4" w:rsidRDefault="007952D9" w:rsidP="000B7BE4">
      <w:pPr>
        <w:pStyle w:val="MMPbullet1"/>
        <w:tabs>
          <w:tab w:val="clear" w:pos="720"/>
          <w:tab w:val="num" w:pos="851"/>
        </w:tabs>
        <w:spacing w:before="0" w:after="120"/>
        <w:ind w:left="851" w:hanging="284"/>
      </w:pPr>
      <w:r>
        <w:t>N</w:t>
      </w:r>
      <w:r w:rsidR="00C10041">
        <w:t>M</w:t>
      </w:r>
      <w:r>
        <w:t>C</w:t>
      </w:r>
      <w:r w:rsidR="004D74EB" w:rsidRPr="00B52D11">
        <w:t xml:space="preserve"> Environmental Discipline Specific Standard Closure and Reclamation Management</w:t>
      </w:r>
      <w:r w:rsidR="004D74EB" w:rsidRPr="000B7BE4">
        <w:t>.</w:t>
      </w:r>
    </w:p>
    <w:p w14:paraId="6EC15C56" w14:textId="25DDB4BC" w:rsidR="004D74EB" w:rsidRPr="00AD526B" w:rsidRDefault="004D74EB" w:rsidP="000B7BE4">
      <w:pPr>
        <w:pStyle w:val="MMPbullet1"/>
        <w:numPr>
          <w:ilvl w:val="0"/>
          <w:numId w:val="0"/>
        </w:numPr>
        <w:spacing w:before="0" w:after="240"/>
        <w:rPr>
          <w:i/>
        </w:rPr>
      </w:pPr>
      <w:r w:rsidRPr="00B52D11">
        <w:t xml:space="preserve">Documents referenced are located on the site Legal Requirements and Other Commitments Register, </w:t>
      </w:r>
      <w:r w:rsidR="00F455C9">
        <w:t>NTO</w:t>
      </w:r>
      <w:r w:rsidRPr="00B52D11">
        <w:t xml:space="preserve"> intranet.</w:t>
      </w:r>
    </w:p>
    <w:p w14:paraId="168369C5" w14:textId="77777777" w:rsidR="00AC2ACE" w:rsidRDefault="00AC2ACE" w:rsidP="000B7BE4">
      <w:pPr>
        <w:pStyle w:val="Heading2"/>
      </w:pPr>
      <w:r>
        <w:t>Site-specific biodiversity objectives</w:t>
      </w:r>
    </w:p>
    <w:p w14:paraId="4AEBCB5C" w14:textId="7521A9DF" w:rsidR="00AC2ACE" w:rsidRDefault="00F455C9" w:rsidP="000B7BE4">
      <w:pPr>
        <w:spacing w:after="120"/>
      </w:pPr>
      <w:r>
        <w:t>NTO</w:t>
      </w:r>
      <w:r w:rsidR="00B87D8F">
        <w:t xml:space="preserve"> </w:t>
      </w:r>
      <w:r w:rsidR="00A6142B">
        <w:t>has</w:t>
      </w:r>
      <w:r w:rsidR="00B87D8F">
        <w:t xml:space="preserve"> develop</w:t>
      </w:r>
      <w:r w:rsidR="00A6142B">
        <w:t>ed</w:t>
      </w:r>
      <w:r w:rsidR="00B87D8F">
        <w:t xml:space="preserve"> site-specific biodiversity objectives in consultation with relevant stakeholders and in accordance with the following table:</w:t>
      </w:r>
    </w:p>
    <w:tbl>
      <w:tblPr>
        <w:tblStyle w:val="TableGrid"/>
        <w:tblW w:w="9214" w:type="dxa"/>
        <w:tblInd w:w="108" w:type="dxa"/>
        <w:tblLook w:val="04A0" w:firstRow="1" w:lastRow="0" w:firstColumn="1" w:lastColumn="0" w:noHBand="0" w:noVBand="1"/>
      </w:tblPr>
      <w:tblGrid>
        <w:gridCol w:w="2268"/>
        <w:gridCol w:w="6946"/>
      </w:tblGrid>
      <w:tr w:rsidR="00B87D8F" w:rsidRPr="00DB00A1" w14:paraId="7F089901" w14:textId="77777777" w:rsidTr="000B7BE4">
        <w:trPr>
          <w:cantSplit/>
          <w:trHeight w:val="466"/>
          <w:tblHeader/>
        </w:trPr>
        <w:tc>
          <w:tcPr>
            <w:tcW w:w="2268" w:type="dxa"/>
            <w:shd w:val="clear" w:color="auto" w:fill="D9D9D9" w:themeFill="background1" w:themeFillShade="D9"/>
            <w:vAlign w:val="center"/>
          </w:tcPr>
          <w:p w14:paraId="33117554" w14:textId="77777777" w:rsidR="00B87D8F" w:rsidRPr="0031106E" w:rsidRDefault="00B87D8F" w:rsidP="000B7BE4">
            <w:pPr>
              <w:spacing w:before="60" w:after="60"/>
              <w:rPr>
                <w:b/>
              </w:rPr>
            </w:pPr>
            <w:r w:rsidRPr="0031106E">
              <w:rPr>
                <w:b/>
              </w:rPr>
              <w:t>Type of Project</w:t>
            </w:r>
          </w:p>
        </w:tc>
        <w:tc>
          <w:tcPr>
            <w:tcW w:w="6946" w:type="dxa"/>
            <w:shd w:val="clear" w:color="auto" w:fill="D9D9D9" w:themeFill="background1" w:themeFillShade="D9"/>
            <w:vAlign w:val="center"/>
          </w:tcPr>
          <w:p w14:paraId="3FCEE3DE" w14:textId="77777777" w:rsidR="00B87D8F" w:rsidRPr="0031106E" w:rsidRDefault="00B87D8F" w:rsidP="000B7BE4">
            <w:pPr>
              <w:spacing w:before="60" w:after="60"/>
              <w:rPr>
                <w:b/>
              </w:rPr>
            </w:pPr>
            <w:r w:rsidRPr="0031106E">
              <w:rPr>
                <w:b/>
              </w:rPr>
              <w:t>Requirement</w:t>
            </w:r>
          </w:p>
        </w:tc>
      </w:tr>
      <w:tr w:rsidR="00B87D8F" w:rsidRPr="00DB00A1" w14:paraId="332E6871" w14:textId="77777777" w:rsidTr="000B7BE4">
        <w:trPr>
          <w:trHeight w:val="466"/>
        </w:trPr>
        <w:tc>
          <w:tcPr>
            <w:tcW w:w="2268" w:type="dxa"/>
            <w:vAlign w:val="center"/>
          </w:tcPr>
          <w:p w14:paraId="07E2C802" w14:textId="77777777" w:rsidR="00B87D8F" w:rsidRPr="00DB00A1" w:rsidRDefault="00B87D8F" w:rsidP="000B7BE4">
            <w:pPr>
              <w:spacing w:before="60" w:after="60"/>
              <w:jc w:val="left"/>
            </w:pPr>
            <w:r w:rsidRPr="00DB00A1">
              <w:t xml:space="preserve">Exploration </w:t>
            </w:r>
          </w:p>
        </w:tc>
        <w:tc>
          <w:tcPr>
            <w:tcW w:w="6946" w:type="dxa"/>
            <w:vAlign w:val="center"/>
          </w:tcPr>
          <w:p w14:paraId="221FA5F5" w14:textId="77777777" w:rsidR="00B87D8F" w:rsidRPr="001A6D1D" w:rsidRDefault="00B87D8F" w:rsidP="000B7BE4">
            <w:pPr>
              <w:spacing w:before="60" w:after="60"/>
            </w:pPr>
            <w:r w:rsidRPr="001A6D1D">
              <w:t xml:space="preserve">Refer to the Exploration </w:t>
            </w:r>
            <w:r>
              <w:t xml:space="preserve">S&amp;ER </w:t>
            </w:r>
            <w:r w:rsidRPr="001A6D1D">
              <w:t>Guidebook</w:t>
            </w:r>
            <w:r>
              <w:t>.</w:t>
            </w:r>
          </w:p>
        </w:tc>
      </w:tr>
      <w:tr w:rsidR="00B87D8F" w:rsidRPr="00DB00A1" w14:paraId="72805014" w14:textId="77777777" w:rsidTr="000B7BE4">
        <w:trPr>
          <w:trHeight w:val="706"/>
        </w:trPr>
        <w:tc>
          <w:tcPr>
            <w:tcW w:w="2268" w:type="dxa"/>
            <w:vAlign w:val="center"/>
          </w:tcPr>
          <w:p w14:paraId="166998FC" w14:textId="77777777" w:rsidR="00B87D8F" w:rsidRPr="00DB00A1" w:rsidRDefault="00B87D8F" w:rsidP="000B7BE4">
            <w:pPr>
              <w:spacing w:before="60" w:after="60"/>
              <w:jc w:val="left"/>
            </w:pPr>
            <w:r w:rsidRPr="00DB00A1">
              <w:t>New Projects and Expansions</w:t>
            </w:r>
          </w:p>
        </w:tc>
        <w:tc>
          <w:tcPr>
            <w:tcW w:w="6946" w:type="dxa"/>
            <w:vAlign w:val="center"/>
          </w:tcPr>
          <w:p w14:paraId="6C1EBE88" w14:textId="77777777" w:rsidR="00B87D8F" w:rsidRPr="001A6D1D" w:rsidRDefault="00B87D8F" w:rsidP="000B7BE4">
            <w:pPr>
              <w:spacing w:before="60" w:after="60"/>
            </w:pPr>
            <w:r w:rsidRPr="001A6D1D">
              <w:t xml:space="preserve">No net loss of key biodiversity values </w:t>
            </w:r>
            <w:r>
              <w:t xml:space="preserve">as a result of mine-related activities </w:t>
            </w:r>
            <w:r w:rsidRPr="001A6D1D">
              <w:t xml:space="preserve">or a net gain, when possible, </w:t>
            </w:r>
            <w:r>
              <w:t>within 10 years</w:t>
            </w:r>
            <w:r w:rsidRPr="001A6D1D">
              <w:t xml:space="preserve"> </w:t>
            </w:r>
            <w:r>
              <w:t>post</w:t>
            </w:r>
            <w:r w:rsidRPr="001A6D1D">
              <w:t xml:space="preserve"> mine closure.</w:t>
            </w:r>
          </w:p>
        </w:tc>
      </w:tr>
      <w:tr w:rsidR="00B87D8F" w:rsidRPr="00DB00A1" w14:paraId="7BE40BBD" w14:textId="77777777" w:rsidTr="000B7BE4">
        <w:trPr>
          <w:trHeight w:val="706"/>
        </w:trPr>
        <w:tc>
          <w:tcPr>
            <w:tcW w:w="2268" w:type="dxa"/>
            <w:vAlign w:val="center"/>
          </w:tcPr>
          <w:p w14:paraId="3F8D0607" w14:textId="77777777" w:rsidR="00B87D8F" w:rsidRPr="00DB00A1" w:rsidRDefault="00B87D8F" w:rsidP="000B7BE4">
            <w:pPr>
              <w:spacing w:before="60" w:after="60"/>
              <w:jc w:val="left"/>
            </w:pPr>
            <w:r w:rsidRPr="00DB00A1">
              <w:t>Operational Sites</w:t>
            </w:r>
          </w:p>
        </w:tc>
        <w:tc>
          <w:tcPr>
            <w:tcW w:w="6946" w:type="dxa"/>
            <w:vAlign w:val="center"/>
          </w:tcPr>
          <w:p w14:paraId="202D10A3" w14:textId="77777777" w:rsidR="00B87D8F" w:rsidRPr="001A6D1D" w:rsidRDefault="00B87D8F" w:rsidP="000B7BE4">
            <w:pPr>
              <w:spacing w:before="60" w:after="60"/>
            </w:pPr>
            <w:r w:rsidRPr="001A6D1D">
              <w:t>No additional loss of key biodiversity values</w:t>
            </w:r>
            <w:r>
              <w:t xml:space="preserve"> as a result of mine-related activities</w:t>
            </w:r>
            <w:r w:rsidRPr="001A6D1D">
              <w:t xml:space="preserve"> by the time of mine closure. </w:t>
            </w:r>
          </w:p>
        </w:tc>
      </w:tr>
      <w:tr w:rsidR="00B87D8F" w:rsidRPr="00DB00A1" w14:paraId="2A2E3034" w14:textId="77777777" w:rsidTr="000B7BE4">
        <w:trPr>
          <w:trHeight w:val="946"/>
        </w:trPr>
        <w:tc>
          <w:tcPr>
            <w:tcW w:w="2268" w:type="dxa"/>
            <w:vAlign w:val="center"/>
          </w:tcPr>
          <w:p w14:paraId="76A33948" w14:textId="77777777" w:rsidR="00B87D8F" w:rsidRPr="00DB00A1" w:rsidRDefault="00B87D8F" w:rsidP="000B7BE4">
            <w:pPr>
              <w:spacing w:before="60" w:after="60"/>
              <w:jc w:val="left"/>
            </w:pPr>
            <w:r w:rsidRPr="00DB00A1">
              <w:t>Legacy Sites</w:t>
            </w:r>
          </w:p>
        </w:tc>
        <w:tc>
          <w:tcPr>
            <w:tcW w:w="6946" w:type="dxa"/>
            <w:vAlign w:val="center"/>
          </w:tcPr>
          <w:p w14:paraId="6ED98773" w14:textId="77777777" w:rsidR="00B87D8F" w:rsidRPr="001A6D1D" w:rsidRDefault="00B87D8F" w:rsidP="000B7BE4">
            <w:pPr>
              <w:spacing w:before="60" w:after="60"/>
            </w:pPr>
            <w:r w:rsidRPr="001A6D1D">
              <w:t>Seek to enhance the long-term health and resiliency of species and ecosystems in affected areas</w:t>
            </w:r>
            <w:r>
              <w:t xml:space="preserve"> and/or managed areas</w:t>
            </w:r>
            <w:r w:rsidRPr="001A6D1D">
              <w:t xml:space="preserve"> in accordance with regional conservation goals and long-term land use plans.</w:t>
            </w:r>
          </w:p>
        </w:tc>
      </w:tr>
    </w:tbl>
    <w:p w14:paraId="2FE38810" w14:textId="338FE828" w:rsidR="00C50BC1" w:rsidRDefault="00C50BC1" w:rsidP="000B7BE4">
      <w:pPr>
        <w:pStyle w:val="Heading2"/>
        <w:spacing w:before="240"/>
      </w:pPr>
      <w:r>
        <w:t>Introduction</w:t>
      </w:r>
      <w:r w:rsidR="00311BFC">
        <w:t xml:space="preserve"> to </w:t>
      </w:r>
      <w:r w:rsidR="00F455C9">
        <w:t>NTO</w:t>
      </w:r>
      <w:r w:rsidR="00311BFC">
        <w:t xml:space="preserve">s </w:t>
      </w:r>
      <w:r w:rsidR="007A54FC">
        <w:t xml:space="preserve">Key </w:t>
      </w:r>
      <w:r w:rsidR="00311BFC">
        <w:t>Biodiversity</w:t>
      </w:r>
      <w:r w:rsidR="003D4380">
        <w:t xml:space="preserve"> and Land Value</w:t>
      </w:r>
      <w:r w:rsidR="007A54FC">
        <w:t>s</w:t>
      </w:r>
    </w:p>
    <w:p w14:paraId="2FE38811" w14:textId="60F57AC2" w:rsidR="008F4F1F" w:rsidRDefault="00F455C9" w:rsidP="000B7BE4">
      <w:pPr>
        <w:pStyle w:val="MMPBpdy"/>
        <w:spacing w:before="0" w:after="240"/>
      </w:pPr>
      <w:r>
        <w:t>NTO</w:t>
      </w:r>
      <w:r w:rsidR="00311BFC">
        <w:t xml:space="preserve"> is located </w:t>
      </w:r>
      <w:r w:rsidR="0043303D">
        <w:t>with</w:t>
      </w:r>
      <w:r w:rsidR="00311BFC">
        <w:t xml:space="preserve">in the </w:t>
      </w:r>
      <w:r w:rsidR="003776A6">
        <w:t xml:space="preserve">Southern </w:t>
      </w:r>
      <w:r w:rsidR="0043303D">
        <w:t xml:space="preserve">Tanami Indigenous Protection Area (IPA) and the </w:t>
      </w:r>
      <w:r w:rsidR="00F509C4">
        <w:t xml:space="preserve">South-west Tanami </w:t>
      </w:r>
      <w:r w:rsidR="0043303D">
        <w:t>Site of C</w:t>
      </w:r>
      <w:r w:rsidR="00F509C4">
        <w:t>onservation Significance (SOCS); these areas are</w:t>
      </w:r>
      <w:r w:rsidR="00311BFC">
        <w:t xml:space="preserve"> home to numerous fauna and flora species protected under both Territory and Federal legislation. As a result </w:t>
      </w:r>
      <w:r>
        <w:t>NTO</w:t>
      </w:r>
      <w:r w:rsidR="00311BFC">
        <w:t xml:space="preserve"> presents a number of risks to these </w:t>
      </w:r>
      <w:r w:rsidR="007A54FC">
        <w:t xml:space="preserve">key </w:t>
      </w:r>
      <w:r w:rsidR="00F509C4">
        <w:t xml:space="preserve">biodiversity </w:t>
      </w:r>
      <w:r w:rsidR="00F509C4">
        <w:lastRenderedPageBreak/>
        <w:t>values (species, habitat and ecosystem services)</w:t>
      </w:r>
      <w:r w:rsidR="00311BFC">
        <w:t xml:space="preserve"> that are </w:t>
      </w:r>
      <w:r w:rsidR="007226FF">
        <w:t>managed</w:t>
      </w:r>
      <w:r w:rsidR="00311BFC">
        <w:t xml:space="preserve"> through </w:t>
      </w:r>
      <w:r w:rsidR="00F509C4">
        <w:t xml:space="preserve">the </w:t>
      </w:r>
      <w:r w:rsidR="00311BFC">
        <w:t>Inte</w:t>
      </w:r>
      <w:r w:rsidR="00F509C4">
        <w:t xml:space="preserve">grated Management System (IMS) and </w:t>
      </w:r>
      <w:r w:rsidR="002C1E73">
        <w:t xml:space="preserve">procedures derived to manage conditions of </w:t>
      </w:r>
      <w:r>
        <w:t>NTO</w:t>
      </w:r>
      <w:r w:rsidR="003776A6">
        <w:t>s land access agreements.</w:t>
      </w:r>
    </w:p>
    <w:p w14:paraId="3B38240D" w14:textId="77777777" w:rsidR="003776A6" w:rsidRPr="000B7BE4" w:rsidRDefault="003776A6" w:rsidP="000B7BE4">
      <w:pPr>
        <w:pStyle w:val="Heading3"/>
      </w:pPr>
      <w:r w:rsidRPr="000B7BE4">
        <w:t>Biodiversity Assessments</w:t>
      </w:r>
    </w:p>
    <w:p w14:paraId="2FE38812" w14:textId="6B54260E" w:rsidR="008F4F1F" w:rsidRDefault="008F4F1F" w:rsidP="000B7BE4">
      <w:pPr>
        <w:pStyle w:val="MMPBpdy"/>
        <w:ind w:left="567"/>
      </w:pPr>
      <w:r>
        <w:t xml:space="preserve">Biodiversity (flora and fauna) monitoring, surveys and / or assessments have </w:t>
      </w:r>
      <w:r w:rsidR="007226FF">
        <w:t xml:space="preserve">historically </w:t>
      </w:r>
      <w:r>
        <w:t xml:space="preserve">been conducted intermittently in the </w:t>
      </w:r>
      <w:r w:rsidR="00F455C9">
        <w:t>NTO</w:t>
      </w:r>
      <w:r>
        <w:t xml:space="preserve"> area. The key historic assessments include:</w:t>
      </w:r>
    </w:p>
    <w:p w14:paraId="2FE38813" w14:textId="408FAB6B" w:rsidR="00DB16CB" w:rsidRPr="000B7BE4" w:rsidRDefault="00DB16CB" w:rsidP="000B7BE4">
      <w:pPr>
        <w:pStyle w:val="MMPbullet1"/>
        <w:tabs>
          <w:tab w:val="clear" w:pos="720"/>
          <w:tab w:val="num" w:pos="851"/>
        </w:tabs>
        <w:spacing w:before="0" w:after="120"/>
        <w:ind w:left="851" w:hanging="284"/>
      </w:pPr>
      <w:r>
        <w:t xml:space="preserve">Botanical Surveys by </w:t>
      </w:r>
      <w:r w:rsidR="00032750">
        <w:t xml:space="preserve">Mt King Ecological Surveys, </w:t>
      </w:r>
      <w:r w:rsidRPr="008D7632">
        <w:t>1985</w:t>
      </w:r>
      <w:r w:rsidR="00032750">
        <w:t>.</w:t>
      </w:r>
    </w:p>
    <w:p w14:paraId="2FE38814" w14:textId="06C94849" w:rsidR="00DB16CB" w:rsidRPr="000B7BE4" w:rsidRDefault="00032750" w:rsidP="000B7BE4">
      <w:pPr>
        <w:pStyle w:val="MMPbullet1"/>
        <w:tabs>
          <w:tab w:val="clear" w:pos="720"/>
          <w:tab w:val="num" w:pos="851"/>
        </w:tabs>
        <w:spacing w:before="0" w:after="120"/>
        <w:ind w:left="851" w:hanging="284"/>
      </w:pPr>
      <w:r>
        <w:t>Fauna Survey by Gibson, 1986.</w:t>
      </w:r>
    </w:p>
    <w:p w14:paraId="2FE38815" w14:textId="34F0ED1F" w:rsidR="008F4F1F" w:rsidRDefault="00DB16CB" w:rsidP="000B7BE4">
      <w:pPr>
        <w:pStyle w:val="MMPbullet1"/>
        <w:tabs>
          <w:tab w:val="clear" w:pos="720"/>
          <w:tab w:val="num" w:pos="851"/>
        </w:tabs>
        <w:spacing w:before="0" w:after="120"/>
        <w:ind w:left="851" w:hanging="284"/>
      </w:pPr>
      <w:r>
        <w:t>Vegetation Survey by Low Ecological Services,</w:t>
      </w:r>
      <w:r w:rsidRPr="008D7632">
        <w:t xml:space="preserve"> 1990</w:t>
      </w:r>
      <w:r w:rsidR="00032750">
        <w:t>.</w:t>
      </w:r>
    </w:p>
    <w:p w14:paraId="2FE38816" w14:textId="79CDAA21" w:rsidR="00DB16CB" w:rsidRDefault="00DB16CB" w:rsidP="000B7BE4">
      <w:pPr>
        <w:pStyle w:val="MMPbullet1"/>
        <w:tabs>
          <w:tab w:val="clear" w:pos="720"/>
          <w:tab w:val="num" w:pos="851"/>
        </w:tabs>
        <w:spacing w:before="0" w:after="120"/>
        <w:ind w:left="851" w:hanging="284"/>
      </w:pPr>
      <w:r>
        <w:t>F</w:t>
      </w:r>
      <w:r w:rsidR="00032750">
        <w:t>auna Survey by Low et al., 1990.</w:t>
      </w:r>
    </w:p>
    <w:p w14:paraId="2FE38817" w14:textId="113BB231" w:rsidR="00DB16CB" w:rsidRDefault="00DB16CB" w:rsidP="000B7BE4">
      <w:pPr>
        <w:pStyle w:val="MMPbullet1"/>
        <w:tabs>
          <w:tab w:val="clear" w:pos="720"/>
          <w:tab w:val="num" w:pos="851"/>
        </w:tabs>
        <w:spacing w:before="0" w:after="120"/>
        <w:ind w:left="851" w:hanging="284"/>
      </w:pPr>
      <w:r>
        <w:t>Stygofaun</w:t>
      </w:r>
      <w:r w:rsidR="00032750">
        <w:t>a Survey by SA Museum, 2001.</w:t>
      </w:r>
    </w:p>
    <w:p w14:paraId="2FE38818" w14:textId="53526761" w:rsidR="00DB16CB" w:rsidRDefault="00DB16CB" w:rsidP="000B7BE4">
      <w:pPr>
        <w:pStyle w:val="MMPbullet1"/>
        <w:tabs>
          <w:tab w:val="clear" w:pos="720"/>
          <w:tab w:val="num" w:pos="851"/>
        </w:tabs>
        <w:spacing w:before="0" w:after="120"/>
        <w:ind w:left="851" w:hanging="284"/>
      </w:pPr>
      <w:r>
        <w:t xml:space="preserve">Bird Survey (for DBS Shaft Project) by </w:t>
      </w:r>
      <w:r w:rsidRPr="008D7632">
        <w:t>Desert Wildlife Services, 2009</w:t>
      </w:r>
      <w:r>
        <w:t>.</w:t>
      </w:r>
    </w:p>
    <w:p w14:paraId="1B54D306" w14:textId="7F2660C5" w:rsidR="007952D9" w:rsidRDefault="006934FC" w:rsidP="000B7BE4">
      <w:pPr>
        <w:pStyle w:val="MMPbullet1"/>
        <w:tabs>
          <w:tab w:val="clear" w:pos="720"/>
          <w:tab w:val="num" w:pos="851"/>
        </w:tabs>
        <w:spacing w:before="0" w:after="120"/>
        <w:ind w:left="851" w:hanging="284"/>
      </w:pPr>
      <w:r>
        <w:t xml:space="preserve">Flora and Fauna Assessment DBS South East Block and Ivy Corner, Low et al., 2018. </w:t>
      </w:r>
    </w:p>
    <w:p w14:paraId="2FE38819" w14:textId="098F2A84" w:rsidR="008F4F1F" w:rsidRDefault="00DB16CB" w:rsidP="000B7BE4">
      <w:pPr>
        <w:pStyle w:val="MMPBpdy"/>
        <w:spacing w:before="0" w:after="240"/>
        <w:ind w:left="567"/>
      </w:pPr>
      <w:r>
        <w:t>More recently, since</w:t>
      </w:r>
      <w:r w:rsidR="008F4F1F">
        <w:t xml:space="preserve"> 2005</w:t>
      </w:r>
      <w:r w:rsidR="007226FF">
        <w:t xml:space="preserve"> and the commencement of the </w:t>
      </w:r>
      <w:r w:rsidR="007226FF" w:rsidRPr="000B7BE4">
        <w:t>Regional Biodiversity Management Strategy 2004</w:t>
      </w:r>
      <w:r w:rsidR="008F4F1F" w:rsidRPr="000B7BE4">
        <w:t>,</w:t>
      </w:r>
      <w:r w:rsidR="008F4F1F">
        <w:t xml:space="preserve"> </w:t>
      </w:r>
      <w:r w:rsidR="00F455C9">
        <w:t>NTO</w:t>
      </w:r>
      <w:r w:rsidR="008F4F1F">
        <w:t xml:space="preserve"> has </w:t>
      </w:r>
      <w:r w:rsidR="008F4F1F" w:rsidRPr="008D7632">
        <w:t xml:space="preserve">overseen </w:t>
      </w:r>
      <w:r w:rsidR="008F4F1F">
        <w:t xml:space="preserve">the periodic </w:t>
      </w:r>
      <w:r w:rsidR="008F4F1F" w:rsidRPr="008D7632">
        <w:t>completion, in collaboration with the CLC</w:t>
      </w:r>
      <w:r w:rsidR="002645D1">
        <w:t xml:space="preserve"> (Central Land Council)</w:t>
      </w:r>
      <w:r w:rsidR="008F4F1F" w:rsidRPr="008D7632">
        <w:t>, of eight fauna and flora surveys within a 200km radius of the existing Mineral Leases.</w:t>
      </w:r>
    </w:p>
    <w:p w14:paraId="2BA3D296" w14:textId="335AB9A9" w:rsidR="00344859" w:rsidRDefault="00F455C9" w:rsidP="000B7BE4">
      <w:pPr>
        <w:pStyle w:val="Heading3"/>
        <w:rPr>
          <w:rStyle w:val="Style10pt"/>
          <w:szCs w:val="22"/>
        </w:rPr>
      </w:pPr>
      <w:bookmarkStart w:id="1" w:name="_Toc349127192"/>
      <w:bookmarkStart w:id="2" w:name="_Toc351888003"/>
      <w:bookmarkStart w:id="3" w:name="_Ref380241226"/>
      <w:r>
        <w:rPr>
          <w:rStyle w:val="Style10pt"/>
          <w:szCs w:val="22"/>
        </w:rPr>
        <w:t>NTO</w:t>
      </w:r>
      <w:r w:rsidR="00344859">
        <w:rPr>
          <w:rStyle w:val="Style10pt"/>
          <w:szCs w:val="22"/>
        </w:rPr>
        <w:t xml:space="preserve"> </w:t>
      </w:r>
      <w:r w:rsidR="00344859">
        <w:t>Key Biodiversity and Land Values</w:t>
      </w:r>
    </w:p>
    <w:p w14:paraId="7DB3A34D" w14:textId="46D2927E" w:rsidR="00BD3373" w:rsidRPr="000B7BE4" w:rsidRDefault="00BD3373" w:rsidP="000B7BE4">
      <w:pPr>
        <w:pStyle w:val="Heading4"/>
        <w:rPr>
          <w:rStyle w:val="Style10pt"/>
        </w:rPr>
      </w:pPr>
      <w:r w:rsidRPr="000B7BE4">
        <w:rPr>
          <w:rStyle w:val="Style10pt"/>
        </w:rPr>
        <w:t>South</w:t>
      </w:r>
      <w:r w:rsidR="006B68E6" w:rsidRPr="000B7BE4">
        <w:rPr>
          <w:rStyle w:val="Style10pt"/>
        </w:rPr>
        <w:t>-</w:t>
      </w:r>
      <w:r w:rsidR="0043303D" w:rsidRPr="000B7BE4">
        <w:rPr>
          <w:rStyle w:val="Style10pt"/>
        </w:rPr>
        <w:t>west</w:t>
      </w:r>
      <w:r w:rsidRPr="000B7BE4">
        <w:rPr>
          <w:rStyle w:val="Style10pt"/>
        </w:rPr>
        <w:t xml:space="preserve"> Tanami Desert</w:t>
      </w:r>
      <w:r w:rsidR="006B68E6" w:rsidRPr="000B7BE4">
        <w:rPr>
          <w:rStyle w:val="Style10pt"/>
        </w:rPr>
        <w:t xml:space="preserve"> </w:t>
      </w:r>
      <w:r w:rsidR="0043303D" w:rsidRPr="000B7BE4">
        <w:rPr>
          <w:rStyle w:val="Style10pt"/>
        </w:rPr>
        <w:t>SOCS</w:t>
      </w:r>
    </w:p>
    <w:p w14:paraId="6108DBC8" w14:textId="0A5B9C89" w:rsidR="0043303D" w:rsidRDefault="0043303D" w:rsidP="00920BDD">
      <w:pPr>
        <w:pStyle w:val="MMPBpdy"/>
        <w:spacing w:before="0"/>
        <w:ind w:left="1418"/>
        <w:rPr>
          <w:rStyle w:val="Style10pt"/>
          <w:szCs w:val="22"/>
        </w:rPr>
      </w:pPr>
      <w:r>
        <w:rPr>
          <w:rStyle w:val="Style10pt"/>
          <w:szCs w:val="22"/>
        </w:rPr>
        <w:t xml:space="preserve">The </w:t>
      </w:r>
      <w:r w:rsidR="00F455C9">
        <w:rPr>
          <w:rStyle w:val="Style10pt"/>
          <w:szCs w:val="22"/>
        </w:rPr>
        <w:t>NTO</w:t>
      </w:r>
      <w:r>
        <w:rPr>
          <w:rStyle w:val="Style10pt"/>
          <w:szCs w:val="22"/>
        </w:rPr>
        <w:t xml:space="preserve"> mineral leases sit within the South-west Tanami Desert site of Conservation Significance (SOCS) as per the Department of </w:t>
      </w:r>
      <w:r w:rsidR="00032750">
        <w:rPr>
          <w:rStyle w:val="Style10pt"/>
          <w:szCs w:val="22"/>
        </w:rPr>
        <w:t>Environment and Natural Resources (DENR)</w:t>
      </w:r>
      <w:r>
        <w:rPr>
          <w:rStyle w:val="Style10pt"/>
          <w:szCs w:val="22"/>
        </w:rPr>
        <w:t xml:space="preserve"> document ‘An </w:t>
      </w:r>
      <w:r w:rsidR="006934FC">
        <w:rPr>
          <w:rStyle w:val="Style10pt"/>
          <w:szCs w:val="22"/>
        </w:rPr>
        <w:t>inventory</w:t>
      </w:r>
      <w:r>
        <w:rPr>
          <w:rStyle w:val="Style10pt"/>
          <w:szCs w:val="22"/>
        </w:rPr>
        <w:t xml:space="preserve"> of sites of international and national significance for biodiversity values in the NT, 2009’. This area is characterised by a complex mosaic of landforms and habitats</w:t>
      </w:r>
      <w:r w:rsidR="002645D1">
        <w:rPr>
          <w:rStyle w:val="Style10pt"/>
          <w:szCs w:val="22"/>
        </w:rPr>
        <w:t xml:space="preserve"> that are considered distinct f</w:t>
      </w:r>
      <w:r>
        <w:rPr>
          <w:rStyle w:val="Style10pt"/>
          <w:szCs w:val="22"/>
        </w:rPr>
        <w:t>r</w:t>
      </w:r>
      <w:r w:rsidR="002645D1">
        <w:rPr>
          <w:rStyle w:val="Style10pt"/>
          <w:szCs w:val="22"/>
        </w:rPr>
        <w:t>o</w:t>
      </w:r>
      <w:r>
        <w:rPr>
          <w:rStyle w:val="Style10pt"/>
          <w:szCs w:val="22"/>
        </w:rPr>
        <w:t xml:space="preserve">m surrounding country including the paleodrainage system, alluvial plains, dunefields, </w:t>
      </w:r>
      <w:r w:rsidR="00550290">
        <w:rPr>
          <w:rStyle w:val="Style10pt"/>
          <w:szCs w:val="22"/>
        </w:rPr>
        <w:t>sand plains</w:t>
      </w:r>
      <w:r>
        <w:rPr>
          <w:rStyle w:val="Style10pt"/>
          <w:szCs w:val="22"/>
        </w:rPr>
        <w:t>, salt and freshwater lakes etc. This habitat supports a rich diversity of fauna and flora and various threatened species persist in the area including the Dwarf Desert Spike-rush (</w:t>
      </w:r>
      <w:r w:rsidRPr="00BA3BEC">
        <w:rPr>
          <w:rStyle w:val="Style10pt"/>
          <w:i/>
          <w:szCs w:val="22"/>
        </w:rPr>
        <w:t>Eleocharis papillosa</w:t>
      </w:r>
      <w:r>
        <w:rPr>
          <w:rStyle w:val="Style10pt"/>
          <w:szCs w:val="22"/>
        </w:rPr>
        <w:t>), Bilby (</w:t>
      </w:r>
      <w:r w:rsidRPr="00071E28">
        <w:rPr>
          <w:rStyle w:val="Style10pt"/>
          <w:i/>
          <w:szCs w:val="22"/>
        </w:rPr>
        <w:t>Macrotis lagotis</w:t>
      </w:r>
      <w:r>
        <w:rPr>
          <w:rStyle w:val="Style10pt"/>
          <w:szCs w:val="22"/>
        </w:rPr>
        <w:t>), Brush-tailed Mulgara (</w:t>
      </w:r>
      <w:r w:rsidRPr="00071E28">
        <w:rPr>
          <w:rStyle w:val="Style10pt"/>
          <w:i/>
          <w:szCs w:val="22"/>
        </w:rPr>
        <w:t>Dasycercus blythi</w:t>
      </w:r>
      <w:r>
        <w:rPr>
          <w:rStyle w:val="Style10pt"/>
          <w:szCs w:val="22"/>
        </w:rPr>
        <w:t>) and the Great Desert Skink (</w:t>
      </w:r>
      <w:r w:rsidRPr="00071E28">
        <w:rPr>
          <w:rStyle w:val="Style10pt"/>
          <w:i/>
          <w:szCs w:val="22"/>
        </w:rPr>
        <w:t>Egernia k</w:t>
      </w:r>
      <w:r w:rsidR="00FC5128">
        <w:rPr>
          <w:rStyle w:val="Style10pt"/>
          <w:i/>
          <w:szCs w:val="22"/>
        </w:rPr>
        <w:t>into</w:t>
      </w:r>
      <w:r w:rsidRPr="00071E28">
        <w:rPr>
          <w:rStyle w:val="Style10pt"/>
          <w:i/>
          <w:szCs w:val="22"/>
        </w:rPr>
        <w:t>rei</w:t>
      </w:r>
      <w:r>
        <w:rPr>
          <w:rStyle w:val="Style10pt"/>
          <w:szCs w:val="22"/>
        </w:rPr>
        <w:t xml:space="preserve">). </w:t>
      </w:r>
    </w:p>
    <w:p w14:paraId="79013A8F" w14:textId="77777777" w:rsidR="0043303D" w:rsidRDefault="0043303D" w:rsidP="00920BDD">
      <w:pPr>
        <w:pStyle w:val="MMPBpdy"/>
        <w:spacing w:before="0"/>
        <w:ind w:left="1418"/>
        <w:rPr>
          <w:rStyle w:val="Style10pt"/>
          <w:szCs w:val="22"/>
        </w:rPr>
      </w:pPr>
      <w:r>
        <w:rPr>
          <w:rStyle w:val="Style10pt"/>
          <w:szCs w:val="22"/>
        </w:rPr>
        <w:lastRenderedPageBreak/>
        <w:t xml:space="preserve">The primary threats to the South-west Tanami Desert site include fire, feral animals, weeds and invasive exotic plants. Mining, exploration and road work activities occur within the area and may have some impacts on sensitive habitats. </w:t>
      </w:r>
    </w:p>
    <w:p w14:paraId="3F307031" w14:textId="52E253B4" w:rsidR="0043303D" w:rsidRDefault="0043303D" w:rsidP="00920BDD">
      <w:pPr>
        <w:pStyle w:val="MMPBpdy"/>
        <w:spacing w:before="0" w:after="240"/>
        <w:ind w:left="1418"/>
        <w:rPr>
          <w:rStyle w:val="Style10pt"/>
          <w:szCs w:val="22"/>
        </w:rPr>
      </w:pPr>
      <w:r>
        <w:rPr>
          <w:rStyle w:val="Style10pt"/>
          <w:szCs w:val="22"/>
        </w:rPr>
        <w:t xml:space="preserve">Numerous sites of botanical significance (SOBS) have been identified within the South-west Tanami Desert SOCS. SOBS are considered important for plant conservation and are designated as either nationally significant, </w:t>
      </w:r>
      <w:r w:rsidR="00550290">
        <w:rPr>
          <w:rStyle w:val="Style10pt"/>
          <w:szCs w:val="22"/>
        </w:rPr>
        <w:t>bio regionally</w:t>
      </w:r>
      <w:r>
        <w:rPr>
          <w:rStyle w:val="Style10pt"/>
          <w:szCs w:val="22"/>
        </w:rPr>
        <w:t xml:space="preserve"> significant or of undetermined significance. </w:t>
      </w:r>
      <w:r w:rsidR="00F455C9">
        <w:rPr>
          <w:rStyle w:val="Style10pt"/>
          <w:szCs w:val="22"/>
        </w:rPr>
        <w:t>NTO</w:t>
      </w:r>
      <w:r>
        <w:rPr>
          <w:rStyle w:val="Style10pt"/>
          <w:szCs w:val="22"/>
        </w:rPr>
        <w:t xml:space="preserve"> sits to the west of the Western Tanami Paleodrainage system (nationally significant) and south-east of the Mongrel Downs (</w:t>
      </w:r>
      <w:r w:rsidR="00550290">
        <w:rPr>
          <w:rStyle w:val="Style10pt"/>
          <w:szCs w:val="22"/>
        </w:rPr>
        <w:t>bio regionally</w:t>
      </w:r>
      <w:r>
        <w:rPr>
          <w:rStyle w:val="Style10pt"/>
          <w:szCs w:val="22"/>
        </w:rPr>
        <w:t xml:space="preserve"> significant) SOBS. </w:t>
      </w:r>
    </w:p>
    <w:p w14:paraId="62EC4192" w14:textId="00CE80C8" w:rsidR="006B68E6" w:rsidRDefault="006B68E6" w:rsidP="000B7BE4">
      <w:pPr>
        <w:pStyle w:val="Heading4"/>
        <w:rPr>
          <w:rStyle w:val="Style10pt"/>
        </w:rPr>
      </w:pPr>
      <w:r>
        <w:rPr>
          <w:rStyle w:val="Style10pt"/>
        </w:rPr>
        <w:t xml:space="preserve">Southern Tanami </w:t>
      </w:r>
      <w:r w:rsidR="0043303D">
        <w:rPr>
          <w:rStyle w:val="Style10pt"/>
        </w:rPr>
        <w:t>IPA</w:t>
      </w:r>
    </w:p>
    <w:p w14:paraId="5098C1F9" w14:textId="73040298" w:rsidR="000B0ABC" w:rsidRDefault="002645D1" w:rsidP="000B0ABC">
      <w:pPr>
        <w:pStyle w:val="MMPBpdy"/>
        <w:spacing w:after="240"/>
        <w:ind w:left="1418"/>
        <w:rPr>
          <w:rStyle w:val="Style10pt"/>
        </w:rPr>
      </w:pPr>
      <w:r>
        <w:rPr>
          <w:rStyle w:val="Style10pt"/>
        </w:rPr>
        <w:t>In 2002</w:t>
      </w:r>
      <w:r w:rsidR="00032750">
        <w:rPr>
          <w:rStyle w:val="Style10pt"/>
        </w:rPr>
        <w:t>,</w:t>
      </w:r>
      <w:r>
        <w:rPr>
          <w:rStyle w:val="Style10pt"/>
        </w:rPr>
        <w:t xml:space="preserve"> the Southern Tanami became an IPA</w:t>
      </w:r>
      <w:r w:rsidRPr="006B68E6">
        <w:rPr>
          <w:rStyle w:val="Style10pt"/>
        </w:rPr>
        <w:t xml:space="preserve"> </w:t>
      </w:r>
      <w:r>
        <w:rPr>
          <w:rStyle w:val="Style10pt"/>
        </w:rPr>
        <w:t>and consists</w:t>
      </w:r>
      <w:r w:rsidR="00460A83" w:rsidRPr="006B68E6">
        <w:rPr>
          <w:rStyle w:val="Style10pt"/>
        </w:rPr>
        <w:t xml:space="preserve"> en</w:t>
      </w:r>
      <w:r w:rsidR="006B68E6" w:rsidRPr="006B68E6">
        <w:rPr>
          <w:rStyle w:val="Style10pt"/>
        </w:rPr>
        <w:t xml:space="preserve">tirely </w:t>
      </w:r>
      <w:r>
        <w:rPr>
          <w:rStyle w:val="Style10pt"/>
        </w:rPr>
        <w:t xml:space="preserve">of </w:t>
      </w:r>
      <w:r w:rsidR="006B68E6" w:rsidRPr="006B68E6">
        <w:rPr>
          <w:rStyle w:val="Style10pt"/>
        </w:rPr>
        <w:t>Aboriginal freehold land that is managed by the CLC on behalf of the Warlpiri people.</w:t>
      </w:r>
      <w:r w:rsidR="004E6F00">
        <w:rPr>
          <w:rStyle w:val="Style10pt"/>
        </w:rPr>
        <w:t xml:space="preserve"> </w:t>
      </w:r>
      <w:r w:rsidR="000B0ABC" w:rsidRPr="000B0ABC">
        <w:rPr>
          <w:rStyle w:val="Style10pt"/>
        </w:rPr>
        <w:t>IPAs are areas of Aboriginal</w:t>
      </w:r>
      <w:r w:rsidR="000B0ABC">
        <w:rPr>
          <w:rStyle w:val="Style10pt"/>
        </w:rPr>
        <w:t xml:space="preserve"> </w:t>
      </w:r>
      <w:r w:rsidR="000B0ABC" w:rsidRPr="000B0ABC">
        <w:rPr>
          <w:rStyle w:val="Style10pt"/>
        </w:rPr>
        <w:t>owned</w:t>
      </w:r>
      <w:r w:rsidR="000B0ABC">
        <w:rPr>
          <w:rStyle w:val="Style10pt"/>
        </w:rPr>
        <w:t xml:space="preserve"> </w:t>
      </w:r>
      <w:r w:rsidR="000B0ABC" w:rsidRPr="000B0ABC">
        <w:rPr>
          <w:rStyle w:val="Style10pt"/>
        </w:rPr>
        <w:t>land or sea where traditional owners have entered into an agreement with the Australian</w:t>
      </w:r>
      <w:r w:rsidR="000B0ABC">
        <w:rPr>
          <w:rStyle w:val="Style10pt"/>
        </w:rPr>
        <w:t xml:space="preserve"> </w:t>
      </w:r>
      <w:r w:rsidR="000B0ABC" w:rsidRPr="000B0ABC">
        <w:rPr>
          <w:rStyle w:val="Style10pt"/>
        </w:rPr>
        <w:t>Government to protect the biodiversity and associated cultural values of a region.</w:t>
      </w:r>
      <w:r w:rsidR="000B0ABC">
        <w:rPr>
          <w:rStyle w:val="Style10pt"/>
        </w:rPr>
        <w:t xml:space="preserve"> </w:t>
      </w:r>
    </w:p>
    <w:p w14:paraId="03D8E9EB" w14:textId="4F3EE5B8" w:rsidR="006B68E6" w:rsidRPr="006B68E6" w:rsidRDefault="000B0ABC" w:rsidP="000B0ABC">
      <w:pPr>
        <w:pStyle w:val="MMPBpdy"/>
        <w:spacing w:after="240"/>
        <w:ind w:left="1418"/>
        <w:rPr>
          <w:rStyle w:val="Style10pt"/>
        </w:rPr>
      </w:pPr>
      <w:r>
        <w:rPr>
          <w:rStyle w:val="Style10pt"/>
        </w:rPr>
        <w:t>T</w:t>
      </w:r>
      <w:r w:rsidR="004E6F00">
        <w:rPr>
          <w:rStyle w:val="Style10pt"/>
        </w:rPr>
        <w:t xml:space="preserve">he </w:t>
      </w:r>
      <w:r w:rsidR="00F455C9">
        <w:rPr>
          <w:rStyle w:val="Style10pt"/>
        </w:rPr>
        <w:t>NTO</w:t>
      </w:r>
      <w:r w:rsidR="004E6F00">
        <w:rPr>
          <w:rStyle w:val="Style10pt"/>
        </w:rPr>
        <w:t xml:space="preserve"> mineral leases fall within </w:t>
      </w:r>
      <w:r w:rsidRPr="000B0ABC">
        <w:rPr>
          <w:rStyle w:val="Style10pt"/>
        </w:rPr>
        <w:t>the Southern Tanami Indigenous Protected</w:t>
      </w:r>
      <w:r>
        <w:rPr>
          <w:rStyle w:val="Style10pt"/>
        </w:rPr>
        <w:t xml:space="preserve"> </w:t>
      </w:r>
      <w:r w:rsidRPr="000B0ABC">
        <w:rPr>
          <w:rStyle w:val="Style10pt"/>
        </w:rPr>
        <w:t>Area (IPA), which is managed by the Warlpiri Ranger group</w:t>
      </w:r>
      <w:r>
        <w:rPr>
          <w:rStyle w:val="Style10pt"/>
        </w:rPr>
        <w:t xml:space="preserve">. </w:t>
      </w:r>
    </w:p>
    <w:p w14:paraId="2FE3881A" w14:textId="6F8CCC13" w:rsidR="001C3C8D" w:rsidRPr="008D7632" w:rsidRDefault="001C3C8D" w:rsidP="000B7BE4">
      <w:pPr>
        <w:pStyle w:val="Heading4"/>
        <w:rPr>
          <w:rStyle w:val="Style10pt"/>
        </w:rPr>
      </w:pPr>
      <w:r w:rsidRPr="008D7632">
        <w:rPr>
          <w:rStyle w:val="Style10pt"/>
        </w:rPr>
        <w:t>Flora</w:t>
      </w:r>
    </w:p>
    <w:p w14:paraId="2FE3881B" w14:textId="77A6ECF6" w:rsidR="001C3C8D" w:rsidRPr="008D7632" w:rsidRDefault="001C3C8D" w:rsidP="00920BDD">
      <w:pPr>
        <w:pStyle w:val="MMPBpdy"/>
        <w:spacing w:before="0" w:after="240"/>
        <w:ind w:left="1418"/>
      </w:pPr>
      <w:r w:rsidRPr="008D7632">
        <w:rPr>
          <w:rStyle w:val="Style10pt"/>
        </w:rPr>
        <w:t xml:space="preserve">The following sections describe studies of floral communities, conservation and cultural significance and </w:t>
      </w:r>
      <w:r w:rsidR="00A9160C">
        <w:rPr>
          <w:rStyle w:val="Style10pt"/>
        </w:rPr>
        <w:t>endemic</w:t>
      </w:r>
      <w:r w:rsidRPr="008D7632">
        <w:rPr>
          <w:rStyle w:val="Style10pt"/>
        </w:rPr>
        <w:t xml:space="preserve"> </w:t>
      </w:r>
      <w:r w:rsidR="00054B1B">
        <w:rPr>
          <w:rStyle w:val="Style10pt"/>
        </w:rPr>
        <w:t xml:space="preserve">species </w:t>
      </w:r>
      <w:r w:rsidRPr="008D7632">
        <w:rPr>
          <w:rStyle w:val="Style10pt"/>
        </w:rPr>
        <w:t xml:space="preserve">at </w:t>
      </w:r>
      <w:r w:rsidR="00F455C9">
        <w:rPr>
          <w:rStyle w:val="Style10pt"/>
        </w:rPr>
        <w:t>NTO</w:t>
      </w:r>
      <w:r w:rsidRPr="008D7632">
        <w:rPr>
          <w:rStyle w:val="Style10pt"/>
        </w:rPr>
        <w:t>.</w:t>
      </w:r>
    </w:p>
    <w:p w14:paraId="2FE3881C" w14:textId="77777777" w:rsidR="001C3C8D" w:rsidRPr="00687DFA" w:rsidRDefault="001C3C8D" w:rsidP="00920BDD">
      <w:pPr>
        <w:pStyle w:val="Heading5"/>
        <w:numPr>
          <w:ilvl w:val="0"/>
          <w:numId w:val="0"/>
        </w:numPr>
        <w:ind w:left="1418"/>
        <w:rPr>
          <w:i w:val="0"/>
        </w:rPr>
      </w:pPr>
      <w:r w:rsidRPr="00687DFA">
        <w:rPr>
          <w:i w:val="0"/>
        </w:rPr>
        <w:t>The Granites</w:t>
      </w:r>
    </w:p>
    <w:p w14:paraId="2FE3881D" w14:textId="77777777" w:rsidR="001C3C8D" w:rsidRPr="008D7632" w:rsidRDefault="001C3C8D" w:rsidP="00920BDD">
      <w:pPr>
        <w:pStyle w:val="MMPBpdy"/>
        <w:spacing w:before="0"/>
        <w:ind w:left="1418"/>
      </w:pPr>
      <w:r w:rsidRPr="008D7632">
        <w:t>Three habitat types/landforms supporting various vegetation associations were identified during botanical surveys of the Granites mineral lease and associated exploration areas conducted in 1984 (Mt K</w:t>
      </w:r>
      <w:r w:rsidR="00DB3613">
        <w:t xml:space="preserve">ing Ecological Surveys, 1985). </w:t>
      </w:r>
      <w:r w:rsidRPr="008D7632">
        <w:t>These were:</w:t>
      </w:r>
    </w:p>
    <w:p w14:paraId="2FE3881E" w14:textId="41D79712" w:rsidR="001C3C8D" w:rsidRPr="00920BDD" w:rsidRDefault="001C3C8D" w:rsidP="00920BDD">
      <w:pPr>
        <w:pStyle w:val="MMPbullet1"/>
        <w:tabs>
          <w:tab w:val="clear" w:pos="720"/>
          <w:tab w:val="num" w:pos="1701"/>
        </w:tabs>
        <w:spacing w:before="0" w:after="120"/>
        <w:ind w:left="1701" w:hanging="283"/>
      </w:pPr>
      <w:r w:rsidRPr="008D7632">
        <w:t>Sand plains</w:t>
      </w:r>
      <w:r w:rsidRPr="00920BDD">
        <w:t xml:space="preserve"> – dominant vegetation comprising hummock grasslands with trees and shrubs scattered or locally dominant, and forming low open/sparse woodlands, open/sparse </w:t>
      </w:r>
      <w:r w:rsidR="00550290" w:rsidRPr="00920BDD">
        <w:t>shrub lands</w:t>
      </w:r>
      <w:r w:rsidRPr="00920BDD">
        <w:t>, or open shrubs (the latter represented by usually monospecific thickets of Acacia spp.).</w:t>
      </w:r>
    </w:p>
    <w:p w14:paraId="2FE3881F" w14:textId="2BDE3244" w:rsidR="001C3C8D" w:rsidRPr="00920BDD" w:rsidRDefault="001C3C8D" w:rsidP="00920BDD">
      <w:pPr>
        <w:pStyle w:val="MMPbullet1"/>
        <w:tabs>
          <w:tab w:val="clear" w:pos="720"/>
          <w:tab w:val="num" w:pos="1701"/>
        </w:tabs>
        <w:spacing w:before="0" w:after="120"/>
        <w:ind w:left="1701" w:hanging="283"/>
      </w:pPr>
      <w:r w:rsidRPr="008D7632">
        <w:lastRenderedPageBreak/>
        <w:t>Low rocky outcrops</w:t>
      </w:r>
      <w:r w:rsidRPr="00920BDD">
        <w:t xml:space="preserve"> – hummock grassland with trees and shrubs scattered, some locally dominant and forming sparse </w:t>
      </w:r>
      <w:r w:rsidR="00550290" w:rsidRPr="00920BDD">
        <w:t>shrub land</w:t>
      </w:r>
      <w:r w:rsidRPr="00920BDD">
        <w:t xml:space="preserve"> open mixed </w:t>
      </w:r>
      <w:r w:rsidR="00550290" w:rsidRPr="00920BDD">
        <w:t>shrub land</w:t>
      </w:r>
      <w:r w:rsidRPr="00920BDD">
        <w:t>.</w:t>
      </w:r>
    </w:p>
    <w:p w14:paraId="2FE38820" w14:textId="138B940F" w:rsidR="001C3C8D" w:rsidRPr="008D7632" w:rsidRDefault="001C3C8D" w:rsidP="00920BDD">
      <w:pPr>
        <w:pStyle w:val="MMPbullet1"/>
        <w:tabs>
          <w:tab w:val="clear" w:pos="720"/>
          <w:tab w:val="num" w:pos="1701"/>
        </w:tabs>
        <w:spacing w:before="0" w:after="120"/>
        <w:ind w:left="1701" w:hanging="283"/>
        <w:rPr>
          <w:rStyle w:val="Style10pt"/>
        </w:rPr>
      </w:pPr>
      <w:r w:rsidRPr="008D7632">
        <w:t>Stream channels dissecti</w:t>
      </w:r>
      <w:r w:rsidR="007F369B">
        <w:t>ng</w:t>
      </w:r>
      <w:r w:rsidRPr="008D7632">
        <w:t xml:space="preserve"> low rocky outcrops</w:t>
      </w:r>
      <w:r w:rsidRPr="008D7632">
        <w:rPr>
          <w:rStyle w:val="Style10pt"/>
        </w:rPr>
        <w:t xml:space="preserve"> – hummock grassland with trees and shrubs scattered, some locally dominant and forming sparse </w:t>
      </w:r>
      <w:r w:rsidR="00550290" w:rsidRPr="008D7632">
        <w:rPr>
          <w:rStyle w:val="Style10pt"/>
        </w:rPr>
        <w:t>shrub land</w:t>
      </w:r>
      <w:r w:rsidRPr="008D7632">
        <w:rPr>
          <w:rStyle w:val="Style10pt"/>
        </w:rPr>
        <w:t xml:space="preserve"> open mixed </w:t>
      </w:r>
      <w:r w:rsidR="00550290" w:rsidRPr="008D7632">
        <w:rPr>
          <w:rStyle w:val="Style10pt"/>
        </w:rPr>
        <w:t>shrub land</w:t>
      </w:r>
      <w:r w:rsidRPr="008D7632">
        <w:rPr>
          <w:rStyle w:val="Style10pt"/>
        </w:rPr>
        <w:t>.</w:t>
      </w:r>
    </w:p>
    <w:p w14:paraId="2FE38821" w14:textId="77777777" w:rsidR="001C3C8D" w:rsidRPr="008D7632" w:rsidRDefault="001C3C8D" w:rsidP="00920BDD">
      <w:pPr>
        <w:pStyle w:val="MMPBpdy"/>
        <w:spacing w:before="0"/>
        <w:ind w:left="1418"/>
      </w:pPr>
      <w:r w:rsidRPr="008D7632">
        <w:t>A total of 125 species were recorded by Mt King Ecological Surveys in 1985, the dominant families being Poaceae (27 species), Mimosaceae (14 species), Amaranthaceae (7 speci</w:t>
      </w:r>
      <w:r w:rsidR="00A9160C">
        <w:t xml:space="preserve">es) and Myrtaceae (7 species). </w:t>
      </w:r>
      <w:r w:rsidRPr="008D7632">
        <w:t>No plants considered rare were recorded</w:t>
      </w:r>
      <w:r w:rsidR="00A9160C">
        <w:t xml:space="preserve"> during the survey.</w:t>
      </w:r>
    </w:p>
    <w:p w14:paraId="2FE38822" w14:textId="1D6219B8" w:rsidR="00311BFC" w:rsidRDefault="001C3C8D" w:rsidP="00920BDD">
      <w:pPr>
        <w:pStyle w:val="MMPBpdy"/>
        <w:spacing w:before="0"/>
        <w:ind w:left="1418"/>
      </w:pPr>
      <w:r w:rsidRPr="008D7632">
        <w:t>Two introduced species were present within the Granites mineral lease at the time of the survey, being Buffel Grass (</w:t>
      </w:r>
      <w:r w:rsidRPr="00687DFA">
        <w:t>Chenchrus cilliaris</w:t>
      </w:r>
      <w:r w:rsidRPr="008D7632">
        <w:t>) and Couch Grass (</w:t>
      </w:r>
      <w:r w:rsidRPr="00687DFA">
        <w:t>Cynodon dactylon</w:t>
      </w:r>
      <w:r w:rsidRPr="008D7632">
        <w:t>) which were present on Chapman’s Hil</w:t>
      </w:r>
      <w:r w:rsidR="002B148B">
        <w:t>l</w:t>
      </w:r>
      <w:r w:rsidR="007F369B">
        <w:t xml:space="preserve"> at the Granites</w:t>
      </w:r>
      <w:r w:rsidRPr="008D7632">
        <w:t>.</w:t>
      </w:r>
    </w:p>
    <w:p w14:paraId="2FE38823" w14:textId="77777777" w:rsidR="001C3C8D" w:rsidRPr="00687DFA" w:rsidRDefault="001C3C8D" w:rsidP="00920BDD">
      <w:pPr>
        <w:pStyle w:val="Heading5"/>
        <w:numPr>
          <w:ilvl w:val="0"/>
          <w:numId w:val="0"/>
        </w:numPr>
        <w:ind w:left="1418"/>
        <w:rPr>
          <w:i w:val="0"/>
        </w:rPr>
      </w:pPr>
      <w:r w:rsidRPr="00687DFA">
        <w:rPr>
          <w:i w:val="0"/>
        </w:rPr>
        <w:t>Dead Bullock Soak</w:t>
      </w:r>
    </w:p>
    <w:p w14:paraId="2FE38824" w14:textId="77777777" w:rsidR="001C3C8D" w:rsidRPr="008D7632" w:rsidRDefault="001C3C8D" w:rsidP="00920BDD">
      <w:pPr>
        <w:pStyle w:val="MMPBpdy"/>
        <w:spacing w:before="0"/>
        <w:ind w:left="1418"/>
      </w:pPr>
      <w:r w:rsidRPr="008D7632">
        <w:t>A vegetation survey of the DBS mineral lease area by Low Ecological Services in 1990 identified habitats supporting a relatively narrow range of plant communities which were generally widespread and common</w:t>
      </w:r>
      <w:r w:rsidR="00DB3613">
        <w:t xml:space="preserve"> throughout the Tanami region. </w:t>
      </w:r>
      <w:r w:rsidRPr="008D7632">
        <w:t>The communities identified were:</w:t>
      </w:r>
    </w:p>
    <w:p w14:paraId="2FE38825" w14:textId="77777777" w:rsidR="001C3C8D" w:rsidRPr="00687DFA" w:rsidRDefault="001C3C8D" w:rsidP="00920BDD">
      <w:pPr>
        <w:pStyle w:val="MMPbullet1"/>
        <w:tabs>
          <w:tab w:val="clear" w:pos="720"/>
          <w:tab w:val="num" w:pos="1701"/>
        </w:tabs>
        <w:spacing w:before="0" w:after="120"/>
        <w:ind w:left="1701" w:hanging="283"/>
      </w:pPr>
      <w:r w:rsidRPr="008D7632">
        <w:t xml:space="preserve">Mixed </w:t>
      </w:r>
      <w:r w:rsidRPr="00687DFA">
        <w:t>Acacia spp</w:t>
      </w:r>
      <w:r w:rsidRPr="008D7632">
        <w:t>. under widely scattered Eucalyptus</w:t>
      </w:r>
      <w:r w:rsidRPr="00687DFA">
        <w:t xml:space="preserve"> - with an understorey of hummock grasslands (Triodia and Plectrachne) in the deeper loamy sands of the drainage depressions and on the sand plains and ridges.  </w:t>
      </w:r>
    </w:p>
    <w:p w14:paraId="2FE38826" w14:textId="77777777" w:rsidR="001C3C8D" w:rsidRPr="00687DFA" w:rsidRDefault="001C3C8D" w:rsidP="00920BDD">
      <w:pPr>
        <w:pStyle w:val="MMPbullet1"/>
        <w:tabs>
          <w:tab w:val="clear" w:pos="720"/>
          <w:tab w:val="num" w:pos="1701"/>
        </w:tabs>
        <w:spacing w:before="0" w:after="120"/>
        <w:ind w:left="1701" w:hanging="283"/>
      </w:pPr>
      <w:r w:rsidRPr="008D7632">
        <w:t>Hummock grasslands (</w:t>
      </w:r>
      <w:r w:rsidRPr="00687DFA">
        <w:t>Triodia</w:t>
      </w:r>
      <w:r w:rsidRPr="008D7632">
        <w:t>)</w:t>
      </w:r>
      <w:r w:rsidRPr="00687DFA">
        <w:t xml:space="preserve"> - occur on rocky slopes; no overstorey present.  </w:t>
      </w:r>
    </w:p>
    <w:p w14:paraId="2FE38827" w14:textId="77777777" w:rsidR="001C3C8D" w:rsidRPr="00687DFA" w:rsidRDefault="001C3C8D" w:rsidP="00920BDD">
      <w:pPr>
        <w:pStyle w:val="MMPBpdy"/>
        <w:spacing w:before="0"/>
        <w:ind w:left="1418"/>
      </w:pPr>
      <w:r w:rsidRPr="00687DFA">
        <w:t>A total of 198 species were recorded in the 1990 survey of the DBS lease area, the dominant families being Poaceae (37 species), Mimosaceae (16 species) Myrtaceae (11 species), Caesalpiniaceae (9 species) and Malcaceae (9 species).</w:t>
      </w:r>
      <w:r w:rsidR="00DB3613" w:rsidRPr="00687DFA">
        <w:t xml:space="preserve"> </w:t>
      </w:r>
      <w:r w:rsidRPr="00687DFA">
        <w:t>No plants recorded from the survey area were considered rare.</w:t>
      </w:r>
    </w:p>
    <w:p w14:paraId="2FE38828" w14:textId="77777777" w:rsidR="001C3C8D" w:rsidRPr="00687DFA" w:rsidRDefault="001C3C8D" w:rsidP="00920BDD">
      <w:pPr>
        <w:pStyle w:val="MMPBpdy"/>
        <w:spacing w:before="0" w:after="240"/>
        <w:ind w:left="1418"/>
      </w:pPr>
      <w:r w:rsidRPr="00687DFA">
        <w:t>Two introduced species were identified within the survey area, being Couch Grass (Cynodon dactylon) and Spiked Malvastrum (Malvastrum americanum) (Low Ecological Services, 1990).</w:t>
      </w:r>
    </w:p>
    <w:p w14:paraId="2FE38829" w14:textId="56C13BF5" w:rsidR="001C3C8D" w:rsidRPr="00687DFA" w:rsidRDefault="0043303D" w:rsidP="00920BDD">
      <w:pPr>
        <w:pStyle w:val="Heading5"/>
        <w:numPr>
          <w:ilvl w:val="0"/>
          <w:numId w:val="0"/>
        </w:numPr>
        <w:ind w:left="1418"/>
        <w:rPr>
          <w:i w:val="0"/>
        </w:rPr>
      </w:pPr>
      <w:r w:rsidRPr="00687DFA">
        <w:rPr>
          <w:i w:val="0"/>
        </w:rPr>
        <w:t xml:space="preserve">Ecological </w:t>
      </w:r>
      <w:r w:rsidR="001C3C8D" w:rsidRPr="00687DFA">
        <w:rPr>
          <w:i w:val="0"/>
        </w:rPr>
        <w:t>Conservation Significance</w:t>
      </w:r>
    </w:p>
    <w:p w14:paraId="2FE3882A" w14:textId="787A0AD0" w:rsidR="001C3C8D" w:rsidRPr="008D7632" w:rsidRDefault="007A54FC" w:rsidP="00920BDD">
      <w:pPr>
        <w:pStyle w:val="MMPBpdy"/>
        <w:spacing w:before="0"/>
        <w:ind w:left="1418"/>
        <w:rPr>
          <w:lang w:eastAsia="en-AU"/>
        </w:rPr>
      </w:pPr>
      <w:r>
        <w:rPr>
          <w:lang w:eastAsia="en-AU"/>
        </w:rPr>
        <w:lastRenderedPageBreak/>
        <w:t xml:space="preserve">The </w:t>
      </w:r>
      <w:r w:rsidR="001C3C8D" w:rsidRPr="008D7632">
        <w:rPr>
          <w:lang w:eastAsia="en-AU"/>
        </w:rPr>
        <w:t xml:space="preserve">Large palaeodrainage channels in the Tanami region have been identified as highly significant refugia (level 5, </w:t>
      </w:r>
      <w:r w:rsidR="0043303D">
        <w:t>SEWPAC</w:t>
      </w:r>
      <w:r w:rsidR="001C3C8D" w:rsidRPr="008D7632">
        <w:rPr>
          <w:lang w:eastAsia="en-AU"/>
        </w:rPr>
        <w:t>) for vulnerable and other species due to their ability to provide protection from introduced species and to support greater plant production than the more elevated land</w:t>
      </w:r>
      <w:r w:rsidR="00FA3EEA">
        <w:rPr>
          <w:lang w:eastAsia="en-AU"/>
        </w:rPr>
        <w:t xml:space="preserve"> systems (Morton et al., 2004).</w:t>
      </w:r>
    </w:p>
    <w:p w14:paraId="2FE3882B" w14:textId="25EC26BC" w:rsidR="001C3C8D" w:rsidRPr="00E71EC9" w:rsidRDefault="001C3C8D" w:rsidP="00920BDD">
      <w:pPr>
        <w:spacing w:after="120"/>
        <w:ind w:left="1418"/>
        <w:rPr>
          <w:rStyle w:val="Style10pt"/>
          <w:szCs w:val="22"/>
        </w:rPr>
      </w:pPr>
      <w:r>
        <w:rPr>
          <w:rStyle w:val="Style10pt"/>
          <w:szCs w:val="22"/>
        </w:rPr>
        <w:t xml:space="preserve">One </w:t>
      </w:r>
      <w:r w:rsidRPr="008D7632">
        <w:rPr>
          <w:rStyle w:val="Style10pt"/>
          <w:szCs w:val="22"/>
        </w:rPr>
        <w:t>flora species</w:t>
      </w:r>
      <w:r>
        <w:rPr>
          <w:rStyle w:val="Style10pt"/>
          <w:szCs w:val="22"/>
        </w:rPr>
        <w:t xml:space="preserve">, </w:t>
      </w:r>
      <w:r w:rsidRPr="00AD78EB">
        <w:rPr>
          <w:rStyle w:val="Style10pt"/>
          <w:szCs w:val="22"/>
        </w:rPr>
        <w:t>Dwarf Desert Spike-rush (</w:t>
      </w:r>
      <w:r w:rsidRPr="00AD78EB">
        <w:rPr>
          <w:rStyle w:val="Style10pt"/>
          <w:i/>
          <w:szCs w:val="22"/>
        </w:rPr>
        <w:t>Eleocharis papillosa</w:t>
      </w:r>
      <w:r w:rsidRPr="00AD78EB">
        <w:rPr>
          <w:rStyle w:val="Style10pt"/>
          <w:szCs w:val="22"/>
        </w:rPr>
        <w:t>)</w:t>
      </w:r>
      <w:r>
        <w:rPr>
          <w:rStyle w:val="Style10pt"/>
          <w:szCs w:val="22"/>
        </w:rPr>
        <w:t xml:space="preserve">, </w:t>
      </w:r>
      <w:r w:rsidRPr="008D7632">
        <w:rPr>
          <w:rStyle w:val="Style10pt"/>
          <w:szCs w:val="22"/>
        </w:rPr>
        <w:t xml:space="preserve">listed under the </w:t>
      </w:r>
      <w:r w:rsidRPr="008D7632">
        <w:rPr>
          <w:rFonts w:cs="Arial"/>
          <w:i/>
          <w:lang w:eastAsia="en-AU"/>
        </w:rPr>
        <w:t>Territory Parks and Wildlife Conservation Act</w:t>
      </w:r>
      <w:r w:rsidRPr="008D7632">
        <w:rPr>
          <w:rStyle w:val="Style10pt"/>
          <w:szCs w:val="22"/>
        </w:rPr>
        <w:t xml:space="preserve"> </w:t>
      </w:r>
      <w:r w:rsidRPr="008D7632">
        <w:rPr>
          <w:rFonts w:cs="Arial"/>
          <w:lang w:eastAsia="en-AU"/>
        </w:rPr>
        <w:t>(TPWC)</w:t>
      </w:r>
      <w:r w:rsidRPr="008D7632">
        <w:rPr>
          <w:rFonts w:cs="Arial"/>
          <w:i/>
          <w:lang w:eastAsia="en-AU"/>
        </w:rPr>
        <w:t xml:space="preserve"> </w:t>
      </w:r>
      <w:r w:rsidRPr="008D7632">
        <w:rPr>
          <w:rStyle w:val="Style10pt"/>
          <w:szCs w:val="22"/>
        </w:rPr>
        <w:t xml:space="preserve">or the </w:t>
      </w:r>
      <w:r w:rsidRPr="008D7632">
        <w:rPr>
          <w:rStyle w:val="Style10pt"/>
          <w:i/>
          <w:szCs w:val="22"/>
        </w:rPr>
        <w:t>Environmental Protection Biodiversity Conservation Act</w:t>
      </w:r>
      <w:r w:rsidRPr="008D7632">
        <w:rPr>
          <w:rStyle w:val="Style10pt"/>
          <w:szCs w:val="22"/>
        </w:rPr>
        <w:t xml:space="preserve"> (EPBC) for conservation significance w</w:t>
      </w:r>
      <w:r>
        <w:rPr>
          <w:rStyle w:val="Style10pt"/>
          <w:szCs w:val="22"/>
        </w:rPr>
        <w:t xml:space="preserve">as </w:t>
      </w:r>
      <w:r w:rsidRPr="008D7632">
        <w:rPr>
          <w:rStyle w:val="Style10pt"/>
          <w:szCs w:val="22"/>
        </w:rPr>
        <w:t xml:space="preserve">identified within a protected matters report from the </w:t>
      </w:r>
      <w:r w:rsidR="0043303D">
        <w:t>SEWPAC</w:t>
      </w:r>
      <w:r w:rsidRPr="008D7632">
        <w:rPr>
          <w:rStyle w:val="Style10pt"/>
          <w:szCs w:val="22"/>
        </w:rPr>
        <w:t xml:space="preserve"> within a 20km radius of </w:t>
      </w:r>
      <w:r w:rsidR="00F455C9">
        <w:rPr>
          <w:rStyle w:val="Style10pt"/>
          <w:szCs w:val="22"/>
        </w:rPr>
        <w:t>NTO</w:t>
      </w:r>
      <w:r w:rsidRPr="008D7632">
        <w:rPr>
          <w:rStyle w:val="Style10pt"/>
          <w:szCs w:val="22"/>
        </w:rPr>
        <w:t>.</w:t>
      </w:r>
      <w:r>
        <w:rPr>
          <w:rStyle w:val="Style10pt"/>
          <w:szCs w:val="22"/>
        </w:rPr>
        <w:t xml:space="preserve"> The recorded distribution of the species is predominantly proximal to temporary freshwater and semi-saline wetlands and swamps, none of which occur within or immediately adjacent to the Granites or DBS minerals leases or associated haul road corridor</w:t>
      </w:r>
      <w:r w:rsidR="0038501F">
        <w:rPr>
          <w:rStyle w:val="Style10pt"/>
          <w:szCs w:val="22"/>
        </w:rPr>
        <w:t>.</w:t>
      </w:r>
    </w:p>
    <w:p w14:paraId="2FE3882C" w14:textId="77777777" w:rsidR="001C3C8D" w:rsidRPr="00687DFA" w:rsidRDefault="001C3C8D" w:rsidP="00920BDD">
      <w:pPr>
        <w:pStyle w:val="Heading5"/>
        <w:numPr>
          <w:ilvl w:val="0"/>
          <w:numId w:val="0"/>
        </w:numPr>
        <w:ind w:left="1418"/>
        <w:rPr>
          <w:i w:val="0"/>
        </w:rPr>
      </w:pPr>
      <w:r w:rsidRPr="00687DFA">
        <w:rPr>
          <w:i w:val="0"/>
        </w:rPr>
        <w:t>Cultural Significance</w:t>
      </w:r>
    </w:p>
    <w:p w14:paraId="2FE3882D" w14:textId="3E1001E4" w:rsidR="001C3C8D" w:rsidRDefault="001C3C8D" w:rsidP="00920BDD">
      <w:pPr>
        <w:pStyle w:val="MMPBpdy"/>
        <w:spacing w:before="0" w:after="240"/>
        <w:ind w:left="1418"/>
        <w:rPr>
          <w:rStyle w:val="Style10pt"/>
          <w:szCs w:val="22"/>
        </w:rPr>
      </w:pPr>
      <w:r w:rsidRPr="008D7632">
        <w:rPr>
          <w:rStyle w:val="Style10pt"/>
          <w:szCs w:val="22"/>
        </w:rPr>
        <w:t xml:space="preserve">Though not listed under territory or federal law there are a number of species in the area that are considered significant to the Indigenous Warlpiri people.  Trees of significance in the area greater than 2m tall should not be removed unless approved by the Aboriginal Traditional Owners.  These include </w:t>
      </w:r>
      <w:r w:rsidR="0043303D">
        <w:rPr>
          <w:rStyle w:val="Style10pt"/>
          <w:szCs w:val="22"/>
        </w:rPr>
        <w:t xml:space="preserve">desert walnuts </w:t>
      </w:r>
      <w:r w:rsidR="0043303D" w:rsidRPr="0043303D">
        <w:rPr>
          <w:rStyle w:val="Style10pt"/>
          <w:i/>
          <w:szCs w:val="22"/>
        </w:rPr>
        <w:t>(Owenia reticulat</w:t>
      </w:r>
      <w:r w:rsidR="0043303D">
        <w:rPr>
          <w:rStyle w:val="Style10pt"/>
          <w:i/>
          <w:szCs w:val="22"/>
        </w:rPr>
        <w:t>a</w:t>
      </w:r>
      <w:r w:rsidR="0043303D" w:rsidRPr="0043303D">
        <w:rPr>
          <w:rStyle w:val="Style10pt"/>
          <w:i/>
          <w:szCs w:val="22"/>
        </w:rPr>
        <w:t>)</w:t>
      </w:r>
      <w:r w:rsidR="0043303D">
        <w:rPr>
          <w:rStyle w:val="Style10pt"/>
          <w:szCs w:val="22"/>
        </w:rPr>
        <w:t xml:space="preserve">, </w:t>
      </w:r>
      <w:r w:rsidRPr="008D7632">
        <w:rPr>
          <w:rStyle w:val="Style10pt"/>
          <w:szCs w:val="22"/>
        </w:rPr>
        <w:t>bloodwoods (</w:t>
      </w:r>
      <w:r w:rsidRPr="008D7632">
        <w:rPr>
          <w:rFonts w:cs="Arial"/>
          <w:i/>
          <w:lang w:eastAsia="en-AU"/>
        </w:rPr>
        <w:t>Corymbia opaca</w:t>
      </w:r>
      <w:r w:rsidRPr="008D7632">
        <w:rPr>
          <w:rStyle w:val="Style10pt"/>
          <w:szCs w:val="22"/>
        </w:rPr>
        <w:t>), rough-leaved range gum (</w:t>
      </w:r>
      <w:r w:rsidRPr="008D7632">
        <w:rPr>
          <w:rFonts w:cs="Arial"/>
          <w:i/>
          <w:lang w:eastAsia="en-AU"/>
        </w:rPr>
        <w:t>Corymbia aspera</w:t>
      </w:r>
      <w:r w:rsidRPr="008D7632">
        <w:rPr>
          <w:rStyle w:val="Style10pt"/>
          <w:szCs w:val="22"/>
        </w:rPr>
        <w:t>), red-bud mallee (</w:t>
      </w:r>
      <w:r w:rsidRPr="008D7632">
        <w:rPr>
          <w:rFonts w:cs="Arial"/>
          <w:i/>
          <w:lang w:eastAsia="en-AU"/>
        </w:rPr>
        <w:t>Eucalyptus pachyphylla</w:t>
      </w:r>
      <w:r w:rsidRPr="008D7632">
        <w:rPr>
          <w:rStyle w:val="Style10pt"/>
          <w:szCs w:val="22"/>
        </w:rPr>
        <w:t>), beefwood (</w:t>
      </w:r>
      <w:r w:rsidRPr="008D7632">
        <w:rPr>
          <w:rFonts w:cs="Arial"/>
          <w:i/>
          <w:lang w:eastAsia="en-AU"/>
        </w:rPr>
        <w:t>Grevillea striata</w:t>
      </w:r>
      <w:r w:rsidRPr="008D7632">
        <w:rPr>
          <w:rStyle w:val="Style10pt"/>
          <w:szCs w:val="22"/>
        </w:rPr>
        <w:t>), bull hakea (</w:t>
      </w:r>
      <w:r w:rsidRPr="008D7632">
        <w:rPr>
          <w:rFonts w:cs="Arial"/>
          <w:i/>
          <w:lang w:eastAsia="en-AU"/>
        </w:rPr>
        <w:t>Hakea chordophylla</w:t>
      </w:r>
      <w:r w:rsidRPr="008D7632">
        <w:rPr>
          <w:rStyle w:val="Style10pt"/>
          <w:szCs w:val="22"/>
        </w:rPr>
        <w:t>) and flat leaved hakea (</w:t>
      </w:r>
      <w:r w:rsidRPr="008D7632">
        <w:rPr>
          <w:rFonts w:cs="Arial"/>
          <w:i/>
          <w:lang w:eastAsia="en-AU"/>
        </w:rPr>
        <w:t>Hakea macrocarpa</w:t>
      </w:r>
      <w:r w:rsidRPr="008D7632">
        <w:rPr>
          <w:rStyle w:val="Style10pt"/>
          <w:szCs w:val="22"/>
        </w:rPr>
        <w:t>).</w:t>
      </w:r>
    </w:p>
    <w:p w14:paraId="2FE3882E" w14:textId="77777777" w:rsidR="00FA3EEA" w:rsidRPr="00687DFA" w:rsidRDefault="00FA3EEA" w:rsidP="00920BDD">
      <w:pPr>
        <w:pStyle w:val="Heading5"/>
        <w:numPr>
          <w:ilvl w:val="0"/>
          <w:numId w:val="0"/>
        </w:numPr>
        <w:ind w:left="1418"/>
        <w:rPr>
          <w:i w:val="0"/>
        </w:rPr>
      </w:pPr>
      <w:r w:rsidRPr="00687DFA">
        <w:rPr>
          <w:i w:val="0"/>
        </w:rPr>
        <w:t>Endemic Species</w:t>
      </w:r>
    </w:p>
    <w:p w14:paraId="2FE3882F" w14:textId="77777777" w:rsidR="00A9160C" w:rsidRPr="00A9160C" w:rsidRDefault="00A9160C" w:rsidP="00920BDD">
      <w:pPr>
        <w:pStyle w:val="MMPBpdy"/>
        <w:spacing w:before="0" w:after="240"/>
        <w:ind w:left="1418"/>
        <w:rPr>
          <w:lang w:eastAsia="en-AU"/>
        </w:rPr>
      </w:pPr>
      <w:r>
        <w:rPr>
          <w:lang w:eastAsia="en-AU"/>
        </w:rPr>
        <w:t>There are a number of species found in the area that are considered endemic on a local, regional or territory/State level.</w:t>
      </w:r>
    </w:p>
    <w:p w14:paraId="2FE38830" w14:textId="77777777" w:rsidR="00FA3EEA" w:rsidRPr="00AD33DB" w:rsidRDefault="00FA3EEA" w:rsidP="00920BDD">
      <w:pPr>
        <w:pStyle w:val="MMPBody"/>
        <w:spacing w:before="0"/>
        <w:ind w:left="1418"/>
        <w:rPr>
          <w:b/>
          <w:i/>
        </w:rPr>
      </w:pPr>
      <w:r w:rsidRPr="00AD33DB">
        <w:rPr>
          <w:b/>
          <w:i/>
        </w:rPr>
        <w:t>Endemic to the site:</w:t>
      </w:r>
    </w:p>
    <w:p w14:paraId="2FE38831" w14:textId="77777777" w:rsidR="00FA3EEA" w:rsidRPr="00AD33DB" w:rsidRDefault="00FA3EEA" w:rsidP="00920BDD">
      <w:pPr>
        <w:pStyle w:val="MMPBody"/>
        <w:spacing w:before="0"/>
        <w:ind w:left="1418"/>
      </w:pPr>
      <w:r w:rsidRPr="00AD33DB">
        <w:t>One plant species (</w:t>
      </w:r>
      <w:r w:rsidRPr="00AD33DB">
        <w:rPr>
          <w:i/>
        </w:rPr>
        <w:t>Marsilea latzii</w:t>
      </w:r>
      <w:r w:rsidRPr="00AD33DB">
        <w:t>) is entirely restricted to this site and another</w:t>
      </w:r>
      <w:r>
        <w:t xml:space="preserve"> </w:t>
      </w:r>
      <w:r w:rsidRPr="00AD33DB">
        <w:t>(</w:t>
      </w:r>
      <w:r w:rsidRPr="00AD33DB">
        <w:rPr>
          <w:i/>
        </w:rPr>
        <w:t>Spermacoce resinosula</w:t>
      </w:r>
      <w:r w:rsidRPr="00AD33DB">
        <w:t>) is known only from the site and a record immediately adjacent to it.</w:t>
      </w:r>
    </w:p>
    <w:p w14:paraId="2FE38832" w14:textId="77777777" w:rsidR="00FA3EEA" w:rsidRPr="00AD33DB" w:rsidRDefault="00FA3EEA" w:rsidP="00920BDD">
      <w:pPr>
        <w:pStyle w:val="MMPBody"/>
        <w:spacing w:before="0"/>
        <w:ind w:left="1418"/>
        <w:rPr>
          <w:b/>
          <w:i/>
        </w:rPr>
      </w:pPr>
      <w:r w:rsidRPr="00AD33DB">
        <w:rPr>
          <w:b/>
          <w:i/>
        </w:rPr>
        <w:t>Endemic to the bioregion:</w:t>
      </w:r>
    </w:p>
    <w:p w14:paraId="2FE38833" w14:textId="77777777" w:rsidR="00FA3EEA" w:rsidRPr="00AD33DB" w:rsidRDefault="00FA3EEA" w:rsidP="00920BDD">
      <w:pPr>
        <w:pStyle w:val="MMPBody"/>
        <w:spacing w:before="0"/>
        <w:ind w:left="1418"/>
      </w:pPr>
      <w:r w:rsidRPr="00AD33DB">
        <w:t>Three plant species recorded from this site are endemic to the Tanami</w:t>
      </w:r>
      <w:r>
        <w:t xml:space="preserve"> </w:t>
      </w:r>
      <w:r w:rsidRPr="00AD33DB">
        <w:t>bioregion (</w:t>
      </w:r>
      <w:r w:rsidRPr="00AD33DB">
        <w:rPr>
          <w:i/>
        </w:rPr>
        <w:t>Coleocoma centaurea, Marsilea latzii and Spermacoce resinosula</w:t>
      </w:r>
      <w:r w:rsidRPr="00AD33DB">
        <w:t>).</w:t>
      </w:r>
    </w:p>
    <w:p w14:paraId="2FE38834" w14:textId="77777777" w:rsidR="00FA3EEA" w:rsidRPr="00AD33DB" w:rsidRDefault="00FA3EEA" w:rsidP="00920BDD">
      <w:pPr>
        <w:pStyle w:val="MMPBody"/>
        <w:spacing w:before="0"/>
        <w:ind w:left="1418"/>
        <w:rPr>
          <w:b/>
          <w:i/>
        </w:rPr>
      </w:pPr>
      <w:r w:rsidRPr="00AD33DB">
        <w:rPr>
          <w:b/>
          <w:i/>
        </w:rPr>
        <w:lastRenderedPageBreak/>
        <w:t>Endemic to the NT:</w:t>
      </w:r>
    </w:p>
    <w:p w14:paraId="2FE38835" w14:textId="77777777" w:rsidR="00FA3EEA" w:rsidRPr="00AD33DB" w:rsidRDefault="00FA3EEA" w:rsidP="00920BDD">
      <w:pPr>
        <w:pStyle w:val="MMPBody"/>
        <w:spacing w:before="0"/>
        <w:ind w:left="1418"/>
      </w:pPr>
      <w:r w:rsidRPr="00AD33DB">
        <w:t>Seven plant species recorded from this site are endemic to the NT (</w:t>
      </w:r>
      <w:r w:rsidRPr="00AD33DB">
        <w:rPr>
          <w:i/>
        </w:rPr>
        <w:t>Acacia abbreviate, Bonamia deserticola, Eleocharis papillosa, Goodenia halophila, Marsilea latzii, Spermacoce resinosula and Trachymene inflata</w:t>
      </w:r>
      <w:r w:rsidRPr="00AD33DB">
        <w:t>).</w:t>
      </w:r>
    </w:p>
    <w:p w14:paraId="2FE38836" w14:textId="77777777" w:rsidR="00FA3EEA" w:rsidRPr="00AD33DB" w:rsidRDefault="00FA3EEA" w:rsidP="00920BDD">
      <w:pPr>
        <w:pStyle w:val="MMPBody"/>
        <w:spacing w:before="0"/>
        <w:ind w:left="1418"/>
        <w:rPr>
          <w:b/>
          <w:i/>
        </w:rPr>
      </w:pPr>
      <w:r w:rsidRPr="00AD33DB">
        <w:rPr>
          <w:b/>
          <w:i/>
        </w:rPr>
        <w:t>Other:</w:t>
      </w:r>
    </w:p>
    <w:p w14:paraId="2FE38837" w14:textId="77777777" w:rsidR="00FA3EEA" w:rsidRPr="00FA3EEA" w:rsidRDefault="00FA3EEA" w:rsidP="00920BDD">
      <w:pPr>
        <w:pStyle w:val="MMPBody"/>
        <w:spacing w:before="0" w:after="240"/>
        <w:ind w:left="1418"/>
      </w:pPr>
      <w:r w:rsidRPr="00AD33DB">
        <w:t>Seven plant species are restricted to the Tanami bioregion within the NT but also occur in other</w:t>
      </w:r>
      <w:r>
        <w:t xml:space="preserve"> </w:t>
      </w:r>
      <w:r w:rsidRPr="00AD33DB">
        <w:t>states (</w:t>
      </w:r>
      <w:r w:rsidRPr="00AD33DB">
        <w:rPr>
          <w:i/>
        </w:rPr>
        <w:t>Acacia sabulosa, Acacia stellaticeps, Acacia synchronicia, Coleocoma centaurea, Corynotheca asperata, Indigofera ammobia and Pityrodia chorisepala</w:t>
      </w:r>
      <w:r w:rsidRPr="00AD33DB">
        <w:t>).</w:t>
      </w:r>
    </w:p>
    <w:p w14:paraId="2FE38838" w14:textId="77777777" w:rsidR="001C3C8D" w:rsidRPr="008D7632" w:rsidRDefault="001C3C8D" w:rsidP="000B7BE4">
      <w:pPr>
        <w:pStyle w:val="Heading4"/>
      </w:pPr>
      <w:r w:rsidRPr="008D7632">
        <w:t>Fauna</w:t>
      </w:r>
    </w:p>
    <w:p w14:paraId="2FE38839" w14:textId="77777777" w:rsidR="001C3C8D" w:rsidRPr="008D7632" w:rsidRDefault="001C3C8D" w:rsidP="00920BDD">
      <w:pPr>
        <w:pStyle w:val="MMPBpdy"/>
        <w:spacing w:before="0"/>
        <w:ind w:left="1418"/>
        <w:rPr>
          <w:lang w:eastAsia="en-AU"/>
        </w:rPr>
      </w:pPr>
      <w:r w:rsidRPr="008D7632">
        <w:rPr>
          <w:lang w:eastAsia="en-AU"/>
        </w:rPr>
        <w:t>Gibson (1986) in a wide ranging survey of the Tanami found three locally abundant but regionally and nationally</w:t>
      </w:r>
      <w:r>
        <w:rPr>
          <w:lang w:eastAsia="en-AU"/>
        </w:rPr>
        <w:t xml:space="preserve"> rare mammals to be widespread:</w:t>
      </w:r>
      <w:r w:rsidRPr="008D7632">
        <w:rPr>
          <w:lang w:eastAsia="en-AU"/>
        </w:rPr>
        <w:t xml:space="preserve"> </w:t>
      </w:r>
    </w:p>
    <w:p w14:paraId="2FE3883A" w14:textId="6ECFC9FB" w:rsidR="001C3C8D" w:rsidRPr="008D7632" w:rsidRDefault="001C3C8D" w:rsidP="00920BDD">
      <w:pPr>
        <w:pStyle w:val="MMPbullet1"/>
        <w:tabs>
          <w:tab w:val="clear" w:pos="720"/>
          <w:tab w:val="num" w:pos="1701"/>
        </w:tabs>
        <w:spacing w:before="0" w:after="120"/>
        <w:ind w:left="1701" w:hanging="283"/>
      </w:pPr>
      <w:r w:rsidRPr="008D7632">
        <w:t>Spectacled Hare-wallaby (</w:t>
      </w:r>
      <w:r w:rsidRPr="00687DFA">
        <w:t>Lagorchestes conspicillatus</w:t>
      </w:r>
      <w:r w:rsidR="00032750">
        <w:t>).</w:t>
      </w:r>
    </w:p>
    <w:p w14:paraId="2FE3883B" w14:textId="0A4196E7" w:rsidR="001C3C8D" w:rsidRPr="008D7632" w:rsidRDefault="001C3C8D" w:rsidP="00920BDD">
      <w:pPr>
        <w:pStyle w:val="MMPbullet1"/>
        <w:tabs>
          <w:tab w:val="clear" w:pos="720"/>
          <w:tab w:val="num" w:pos="1701"/>
        </w:tabs>
        <w:spacing w:before="0" w:after="120"/>
        <w:ind w:left="1701" w:hanging="283"/>
      </w:pPr>
      <w:r w:rsidRPr="008D7632">
        <w:t>Mulgara</w:t>
      </w:r>
      <w:r w:rsidR="00F509C4">
        <w:t xml:space="preserve"> (</w:t>
      </w:r>
      <w:r w:rsidR="00F509C4" w:rsidRPr="00687DFA">
        <w:t>Dasycercus blythi)</w:t>
      </w:r>
      <w:r w:rsidR="00032750">
        <w:t>.</w:t>
      </w:r>
    </w:p>
    <w:p w14:paraId="2FE3883C" w14:textId="45AA2D25" w:rsidR="001C3C8D" w:rsidRPr="008D7632" w:rsidRDefault="00E801D5" w:rsidP="00920BDD">
      <w:pPr>
        <w:pStyle w:val="MMPbullet1"/>
        <w:tabs>
          <w:tab w:val="clear" w:pos="720"/>
          <w:tab w:val="num" w:pos="1701"/>
        </w:tabs>
        <w:spacing w:before="0" w:after="120"/>
        <w:ind w:left="1701" w:hanging="283"/>
      </w:pPr>
      <w:r>
        <w:t xml:space="preserve">Greater </w:t>
      </w:r>
      <w:r w:rsidR="001C3C8D" w:rsidRPr="008D7632">
        <w:t>Bilby</w:t>
      </w:r>
      <w:r w:rsidR="00F509C4">
        <w:t xml:space="preserve"> (</w:t>
      </w:r>
      <w:r w:rsidR="00F509C4" w:rsidRPr="00687DFA">
        <w:t>Macrotis lagotis</w:t>
      </w:r>
      <w:r w:rsidR="00F509C4">
        <w:t>)</w:t>
      </w:r>
      <w:r w:rsidR="001C3C8D" w:rsidRPr="008D7632">
        <w:t>.</w:t>
      </w:r>
    </w:p>
    <w:p w14:paraId="2FE3883D" w14:textId="77777777" w:rsidR="001C3C8D" w:rsidRPr="008D7632" w:rsidRDefault="001C3C8D" w:rsidP="00920BDD">
      <w:pPr>
        <w:pStyle w:val="MMPBpdy"/>
        <w:spacing w:before="0"/>
        <w:ind w:left="1418"/>
        <w:rPr>
          <w:lang w:eastAsia="en-AU"/>
        </w:rPr>
      </w:pPr>
      <w:r w:rsidRPr="008D7632">
        <w:rPr>
          <w:lang w:eastAsia="en-AU"/>
        </w:rPr>
        <w:t>The fauna identified in 1990 by Low et al. in the Granites to DBS region that are distributed widely, in appropriate habitats over the Tanami, with the exception o</w:t>
      </w:r>
      <w:r>
        <w:rPr>
          <w:lang w:eastAsia="en-AU"/>
        </w:rPr>
        <w:t>f three regionally rare animals:</w:t>
      </w:r>
    </w:p>
    <w:p w14:paraId="2FE3883E" w14:textId="438CB799" w:rsidR="001C3C8D" w:rsidRPr="008D7632" w:rsidRDefault="001C3C8D" w:rsidP="00920BDD">
      <w:pPr>
        <w:pStyle w:val="MMPbullet1"/>
        <w:tabs>
          <w:tab w:val="clear" w:pos="720"/>
          <w:tab w:val="num" w:pos="1701"/>
        </w:tabs>
        <w:spacing w:before="0" w:after="120"/>
        <w:ind w:left="1701" w:hanging="283"/>
      </w:pPr>
      <w:r w:rsidRPr="008D7632">
        <w:t>Greater Bilby</w:t>
      </w:r>
      <w:r w:rsidR="00F509C4">
        <w:t xml:space="preserve"> (</w:t>
      </w:r>
      <w:r w:rsidR="00F509C4" w:rsidRPr="00687DFA">
        <w:t>Macrotis lagotis</w:t>
      </w:r>
      <w:r w:rsidR="00F509C4">
        <w:t>)</w:t>
      </w:r>
      <w:r w:rsidR="00032750">
        <w:t>.</w:t>
      </w:r>
    </w:p>
    <w:p w14:paraId="2FE3883F" w14:textId="7510E6A6" w:rsidR="001C3C8D" w:rsidRPr="008D7632" w:rsidRDefault="001C3C8D" w:rsidP="00920BDD">
      <w:pPr>
        <w:pStyle w:val="MMPbullet1"/>
        <w:tabs>
          <w:tab w:val="clear" w:pos="720"/>
          <w:tab w:val="num" w:pos="1701"/>
        </w:tabs>
        <w:spacing w:before="0" w:after="120"/>
        <w:ind w:left="1701" w:hanging="283"/>
      </w:pPr>
      <w:r w:rsidRPr="008D7632">
        <w:t>Mulgara</w:t>
      </w:r>
      <w:r w:rsidR="00F509C4">
        <w:t xml:space="preserve"> (</w:t>
      </w:r>
      <w:r w:rsidR="00F509C4" w:rsidRPr="00687DFA">
        <w:t>Dasycercus blythi)</w:t>
      </w:r>
      <w:r w:rsidR="00032750">
        <w:t>.</w:t>
      </w:r>
    </w:p>
    <w:p w14:paraId="2FE38840" w14:textId="1EA37196" w:rsidR="001C3C8D" w:rsidRPr="008D7632" w:rsidRDefault="001C3C8D" w:rsidP="00920BDD">
      <w:pPr>
        <w:pStyle w:val="MMPbullet1"/>
        <w:tabs>
          <w:tab w:val="clear" w:pos="720"/>
          <w:tab w:val="num" w:pos="1701"/>
        </w:tabs>
        <w:spacing w:before="0" w:after="120"/>
        <w:ind w:left="1701" w:hanging="283"/>
      </w:pPr>
      <w:r w:rsidRPr="008D7632">
        <w:t>Great Desert Skink</w:t>
      </w:r>
      <w:r w:rsidR="00F509C4">
        <w:t xml:space="preserve"> (</w:t>
      </w:r>
      <w:r w:rsidR="00F509C4" w:rsidRPr="00687DFA">
        <w:t>Liopholis (Egernia) k</w:t>
      </w:r>
      <w:r w:rsidR="00FC5128">
        <w:t>into</w:t>
      </w:r>
      <w:r w:rsidR="00F509C4" w:rsidRPr="00687DFA">
        <w:t>rei)</w:t>
      </w:r>
      <w:r w:rsidRPr="008D7632">
        <w:t>.</w:t>
      </w:r>
    </w:p>
    <w:p w14:paraId="2FE38841" w14:textId="7E6DDD90" w:rsidR="001C3C8D" w:rsidRPr="008D7632" w:rsidRDefault="00032750" w:rsidP="00920BDD">
      <w:pPr>
        <w:pStyle w:val="MMPBpdy"/>
        <w:spacing w:before="0"/>
        <w:ind w:left="1418"/>
        <w:rPr>
          <w:lang w:eastAsia="en-AU"/>
        </w:rPr>
      </w:pPr>
      <w:r>
        <w:rPr>
          <w:lang w:eastAsia="en-AU"/>
        </w:rPr>
        <w:t>Scattered over the c</w:t>
      </w:r>
      <w:r w:rsidR="001C3C8D" w:rsidRPr="008D7632">
        <w:rPr>
          <w:lang w:eastAsia="en-AU"/>
        </w:rPr>
        <w:t xml:space="preserve">alcrete rises in the Jumbuck </w:t>
      </w:r>
      <w:r w:rsidR="00550290" w:rsidRPr="008D7632">
        <w:rPr>
          <w:lang w:eastAsia="en-AU"/>
        </w:rPr>
        <w:t>bore field</w:t>
      </w:r>
      <w:r w:rsidR="001C3C8D" w:rsidRPr="008D7632">
        <w:rPr>
          <w:lang w:eastAsia="en-AU"/>
        </w:rPr>
        <w:t xml:space="preserve"> are relict warrens of Burrowing Bettongs (</w:t>
      </w:r>
      <w:r w:rsidR="001C3C8D" w:rsidRPr="008D7632">
        <w:rPr>
          <w:i/>
          <w:lang w:eastAsia="en-AU"/>
        </w:rPr>
        <w:t>Bettongia lesueur</w:t>
      </w:r>
      <w:r w:rsidR="001C3C8D" w:rsidRPr="008D7632">
        <w:rPr>
          <w:lang w:eastAsia="en-AU"/>
        </w:rPr>
        <w:t xml:space="preserve">), which had been abundant in this area before they became extinct on the mainland approximately 50 years ago. </w:t>
      </w:r>
    </w:p>
    <w:p w14:paraId="2FE38842" w14:textId="5CB745DC" w:rsidR="001C3C8D" w:rsidRPr="008D7632" w:rsidRDefault="001C3C8D" w:rsidP="00920BDD">
      <w:pPr>
        <w:pStyle w:val="MMPBpdy"/>
        <w:spacing w:before="0"/>
        <w:ind w:left="1418"/>
        <w:rPr>
          <w:lang w:eastAsia="en-AU"/>
        </w:rPr>
      </w:pPr>
      <w:r w:rsidRPr="008D7632">
        <w:rPr>
          <w:lang w:eastAsia="en-AU"/>
        </w:rPr>
        <w:t>Evidence of populations of Greater Bilby (</w:t>
      </w:r>
      <w:r w:rsidRPr="002B148B">
        <w:rPr>
          <w:i/>
          <w:lang w:eastAsia="en-AU"/>
        </w:rPr>
        <w:t>Macrotis lagotis</w:t>
      </w:r>
      <w:r w:rsidRPr="008D7632">
        <w:rPr>
          <w:lang w:eastAsia="en-AU"/>
        </w:rPr>
        <w:t>) ha</w:t>
      </w:r>
      <w:r>
        <w:rPr>
          <w:lang w:eastAsia="en-AU"/>
        </w:rPr>
        <w:t>ve</w:t>
      </w:r>
      <w:r w:rsidRPr="008D7632">
        <w:rPr>
          <w:lang w:eastAsia="en-AU"/>
        </w:rPr>
        <w:t xml:space="preserve"> been recorded along the DBS haul road and in the Billabong and Jumbuck </w:t>
      </w:r>
      <w:r w:rsidR="00550290" w:rsidRPr="008D7632">
        <w:rPr>
          <w:lang w:eastAsia="en-AU"/>
        </w:rPr>
        <w:t>bore fields</w:t>
      </w:r>
      <w:r w:rsidRPr="008D7632">
        <w:rPr>
          <w:lang w:eastAsia="en-AU"/>
        </w:rPr>
        <w:t>. Bilby populations were also present along the Windy Hill (Minotaur) haul road prior to and during operation.</w:t>
      </w:r>
    </w:p>
    <w:p w14:paraId="2FE38843" w14:textId="7777CCB9" w:rsidR="001C3C8D" w:rsidRPr="008D7632" w:rsidRDefault="001C3C8D" w:rsidP="00920BDD">
      <w:pPr>
        <w:pStyle w:val="MMPBpdy"/>
        <w:spacing w:before="0"/>
        <w:ind w:left="1418"/>
        <w:rPr>
          <w:lang w:eastAsia="en-AU"/>
        </w:rPr>
      </w:pPr>
      <w:r w:rsidRPr="008D7632">
        <w:rPr>
          <w:lang w:eastAsia="en-AU"/>
        </w:rPr>
        <w:lastRenderedPageBreak/>
        <w:t xml:space="preserve">In 2001, SA Museum completed a survey of groundwater of the Granites and DBS leases and the Billabong and Jumbuck </w:t>
      </w:r>
      <w:r w:rsidR="00550290" w:rsidRPr="008D7632">
        <w:rPr>
          <w:lang w:eastAsia="en-AU"/>
        </w:rPr>
        <w:t>bore fields</w:t>
      </w:r>
      <w:r w:rsidRPr="008D7632">
        <w:rPr>
          <w:lang w:eastAsia="en-AU"/>
        </w:rPr>
        <w:t xml:space="preserve"> with no stygofauna recorded.</w:t>
      </w:r>
    </w:p>
    <w:p w14:paraId="2FE38844" w14:textId="15D93EF1" w:rsidR="001C3C8D" w:rsidRPr="008D7632" w:rsidRDefault="001C3C8D" w:rsidP="00920BDD">
      <w:pPr>
        <w:pStyle w:val="MMPBpdy"/>
        <w:spacing w:before="0"/>
        <w:ind w:left="1418"/>
        <w:rPr>
          <w:lang w:eastAsia="en-AU"/>
        </w:rPr>
      </w:pPr>
      <w:r w:rsidRPr="008D7632">
        <w:rPr>
          <w:lang w:eastAsia="en-AU"/>
        </w:rPr>
        <w:t xml:space="preserve">Since 2005, </w:t>
      </w:r>
      <w:r w:rsidR="00F455C9">
        <w:rPr>
          <w:lang w:eastAsia="en-AU"/>
        </w:rPr>
        <w:t>NTO</w:t>
      </w:r>
      <w:r w:rsidRPr="008D7632">
        <w:rPr>
          <w:lang w:eastAsia="en-AU"/>
        </w:rPr>
        <w:t xml:space="preserve"> has overseen the completion, in collaboration with the CLC, of fauna and flora surveys within a 200km radius of the existing Mineral Leases. These surveys were initially intended to assess the impacts of the operations on biodiversity of the Tanami, but have also been a source of employment for Indigenous Rangers from Yuendumu and Lajamanu and have provided substantial information on the biodiversity of the region. To date, eight surveys have been completed</w:t>
      </w:r>
      <w:r>
        <w:rPr>
          <w:lang w:eastAsia="en-AU"/>
        </w:rPr>
        <w:t>.</w:t>
      </w:r>
    </w:p>
    <w:p w14:paraId="6400AF05" w14:textId="6F5DD5D6" w:rsidR="00E8162C" w:rsidRPr="008D7632" w:rsidRDefault="001C3C8D" w:rsidP="00E8162C">
      <w:pPr>
        <w:pStyle w:val="MMPBpdy"/>
        <w:spacing w:before="0"/>
        <w:ind w:left="1418"/>
        <w:rPr>
          <w:lang w:eastAsia="en-AU"/>
        </w:rPr>
      </w:pPr>
      <w:r w:rsidRPr="008D7632">
        <w:rPr>
          <w:lang w:eastAsia="en-AU"/>
        </w:rPr>
        <w:t xml:space="preserve">In early 2009, a bird survey at DBS was conducted for the Tanami Shaft project. These surveys observed 82 species at DBS. For the wider Granites Region, 162 bird species have been observed (Desert Wildlife Services, 2009). </w:t>
      </w:r>
    </w:p>
    <w:p w14:paraId="2FE38846" w14:textId="77777777" w:rsidR="001C3C8D" w:rsidRPr="00687DFA" w:rsidRDefault="001C3C8D" w:rsidP="00687DFA">
      <w:pPr>
        <w:pStyle w:val="Heading5"/>
        <w:numPr>
          <w:ilvl w:val="0"/>
          <w:numId w:val="0"/>
        </w:numPr>
        <w:ind w:left="1118"/>
        <w:rPr>
          <w:i w:val="0"/>
        </w:rPr>
      </w:pPr>
      <w:r w:rsidRPr="00687DFA">
        <w:rPr>
          <w:i w:val="0"/>
        </w:rPr>
        <w:t>Conservation Significance</w:t>
      </w:r>
    </w:p>
    <w:p w14:paraId="2FE38847" w14:textId="41AD1204" w:rsidR="001C3C8D" w:rsidRPr="008D7632" w:rsidRDefault="001C3C8D" w:rsidP="00687DFA">
      <w:pPr>
        <w:pStyle w:val="MMPBpdy"/>
        <w:spacing w:before="0"/>
        <w:ind w:left="1134"/>
        <w:rPr>
          <w:rStyle w:val="Style10pt"/>
        </w:rPr>
      </w:pPr>
      <w:r w:rsidRPr="008D7632">
        <w:rPr>
          <w:rStyle w:val="Style10pt"/>
        </w:rPr>
        <w:t xml:space="preserve">Fauna species </w:t>
      </w:r>
      <w:r w:rsidRPr="008D7632">
        <w:rPr>
          <w:rStyle w:val="Style10pt"/>
          <w:szCs w:val="22"/>
        </w:rPr>
        <w:t xml:space="preserve">listed under the </w:t>
      </w:r>
      <w:r w:rsidRPr="008D7632">
        <w:rPr>
          <w:rFonts w:cs="Arial"/>
          <w:i/>
          <w:szCs w:val="22"/>
          <w:lang w:eastAsia="en-AU"/>
        </w:rPr>
        <w:t>Territory Parks and Wildlife Conservation Act</w:t>
      </w:r>
      <w:r w:rsidRPr="008D7632">
        <w:rPr>
          <w:rStyle w:val="Style10pt"/>
          <w:szCs w:val="22"/>
        </w:rPr>
        <w:t xml:space="preserve"> </w:t>
      </w:r>
      <w:r w:rsidRPr="008D7632">
        <w:rPr>
          <w:rFonts w:cs="Arial"/>
          <w:i/>
          <w:szCs w:val="22"/>
          <w:lang w:eastAsia="en-AU"/>
        </w:rPr>
        <w:t>2011</w:t>
      </w:r>
      <w:r w:rsidRPr="008D7632">
        <w:rPr>
          <w:rStyle w:val="Style10pt"/>
          <w:szCs w:val="22"/>
        </w:rPr>
        <w:t xml:space="preserve"> </w:t>
      </w:r>
      <w:r w:rsidRPr="008D7632">
        <w:rPr>
          <w:rFonts w:cs="Arial"/>
          <w:szCs w:val="22"/>
          <w:lang w:eastAsia="en-AU"/>
        </w:rPr>
        <w:t>(TPWC)</w:t>
      </w:r>
      <w:r w:rsidRPr="008D7632">
        <w:rPr>
          <w:rFonts w:cs="Arial"/>
          <w:i/>
          <w:szCs w:val="22"/>
          <w:lang w:eastAsia="en-AU"/>
        </w:rPr>
        <w:t xml:space="preserve"> </w:t>
      </w:r>
      <w:r w:rsidRPr="008D7632">
        <w:rPr>
          <w:rStyle w:val="Style10pt"/>
          <w:szCs w:val="22"/>
        </w:rPr>
        <w:t>or</w:t>
      </w:r>
      <w:r w:rsidRPr="008D7632">
        <w:rPr>
          <w:rStyle w:val="Style10pt"/>
        </w:rPr>
        <w:t xml:space="preserve"> EPBC Act for conservation significance were identified within a protected matters report from the DEWHA within a 20km radius of </w:t>
      </w:r>
      <w:r w:rsidR="00F455C9">
        <w:rPr>
          <w:rStyle w:val="Style10pt"/>
        </w:rPr>
        <w:t>NTO</w:t>
      </w:r>
      <w:r w:rsidRPr="008D7632">
        <w:rPr>
          <w:rStyle w:val="Style10pt"/>
        </w:rPr>
        <w:t xml:space="preserve"> as of </w:t>
      </w:r>
      <w:r>
        <w:rPr>
          <w:rStyle w:val="Style10pt"/>
        </w:rPr>
        <w:t xml:space="preserve">February </w:t>
      </w:r>
      <w:r w:rsidRPr="008D7632">
        <w:rPr>
          <w:rStyle w:val="Style10pt"/>
        </w:rPr>
        <w:t>201</w:t>
      </w:r>
      <w:r>
        <w:rPr>
          <w:rStyle w:val="Style10pt"/>
        </w:rPr>
        <w:t>5</w:t>
      </w:r>
      <w:r w:rsidRPr="008D7632">
        <w:rPr>
          <w:rStyle w:val="Style10pt"/>
        </w:rPr>
        <w:t xml:space="preserve"> are shown in </w:t>
      </w:r>
      <w:r w:rsidR="00644451">
        <w:rPr>
          <w:rStyle w:val="Style10pt"/>
        </w:rPr>
        <w:fldChar w:fldCharType="begin"/>
      </w:r>
      <w:r w:rsidR="00644451">
        <w:rPr>
          <w:rStyle w:val="Style10pt"/>
        </w:rPr>
        <w:instrText xml:space="preserve"> REF  _Ref313463978 \h  \* MERGEFORMAT </w:instrText>
      </w:r>
      <w:r w:rsidR="00644451">
        <w:rPr>
          <w:rStyle w:val="Style10pt"/>
        </w:rPr>
      </w:r>
      <w:r w:rsidR="00644451">
        <w:rPr>
          <w:rStyle w:val="Style10pt"/>
        </w:rPr>
        <w:fldChar w:fldCharType="separate"/>
      </w:r>
      <w:r w:rsidR="00B14317" w:rsidRPr="008D7632">
        <w:t xml:space="preserve">Table </w:t>
      </w:r>
      <w:r w:rsidR="00B14317">
        <w:t>1</w:t>
      </w:r>
      <w:r w:rsidR="00644451">
        <w:rPr>
          <w:rStyle w:val="Style10pt"/>
        </w:rPr>
        <w:fldChar w:fldCharType="end"/>
      </w:r>
      <w:r w:rsidR="00914968">
        <w:rPr>
          <w:rStyle w:val="Style10pt"/>
        </w:rPr>
        <w:t>.</w:t>
      </w:r>
    </w:p>
    <w:p w14:paraId="2FE38848" w14:textId="77777777" w:rsidR="001C3C8D" w:rsidRPr="008D7632" w:rsidRDefault="001C3C8D" w:rsidP="00687DFA">
      <w:pPr>
        <w:pStyle w:val="MMPBpdy"/>
        <w:spacing w:before="0"/>
        <w:ind w:left="1134"/>
        <w:rPr>
          <w:rStyle w:val="Style10pt"/>
        </w:rPr>
      </w:pPr>
      <w:r w:rsidRPr="008D7632">
        <w:rPr>
          <w:rStyle w:val="Style10pt"/>
        </w:rPr>
        <w:t xml:space="preserve">Only one reptile species identified as inhabiting or known to potentially inhabit the survey area, the Great Desert Skink, is considered to be vulnerable under the </w:t>
      </w:r>
      <w:r w:rsidRPr="008D7632">
        <w:rPr>
          <w:rFonts w:cs="Arial"/>
          <w:szCs w:val="22"/>
          <w:lang w:eastAsia="en-AU"/>
        </w:rPr>
        <w:t>EPBC Act</w:t>
      </w:r>
      <w:r w:rsidRPr="008D7632">
        <w:rPr>
          <w:rStyle w:val="Style10pt"/>
          <w:szCs w:val="22"/>
        </w:rPr>
        <w:t>.</w:t>
      </w:r>
      <w:r w:rsidR="00644451">
        <w:rPr>
          <w:rStyle w:val="Style10pt"/>
        </w:rPr>
        <w:t xml:space="preserve"> </w:t>
      </w:r>
      <w:r w:rsidRPr="008D7632">
        <w:rPr>
          <w:rStyle w:val="Style10pt"/>
        </w:rPr>
        <w:t>All other reptile species identified are common</w:t>
      </w:r>
      <w:r w:rsidR="00644451">
        <w:rPr>
          <w:rStyle w:val="Style10pt"/>
        </w:rPr>
        <w:t xml:space="preserve"> throughout the Tanami region.</w:t>
      </w:r>
    </w:p>
    <w:p w14:paraId="2FE38849" w14:textId="41295AF4" w:rsidR="001C3C8D" w:rsidRDefault="001C3C8D" w:rsidP="00687DFA">
      <w:pPr>
        <w:pStyle w:val="MMPBpdy"/>
        <w:spacing w:before="0" w:after="240"/>
        <w:ind w:left="1134"/>
        <w:rPr>
          <w:rStyle w:val="Style10pt"/>
        </w:rPr>
      </w:pPr>
      <w:r w:rsidRPr="008D7632">
        <w:rPr>
          <w:rStyle w:val="Style10pt"/>
        </w:rPr>
        <w:t xml:space="preserve">Two mammal species either identified as inhabiting the survey area or known to potentially inhabit suitable habitat were the Greater Bilby and the Mulgara.  These species are considered vulnerable under the </w:t>
      </w:r>
      <w:r w:rsidRPr="008D7632">
        <w:rPr>
          <w:rFonts w:cs="Arial"/>
          <w:szCs w:val="22"/>
          <w:lang w:eastAsia="en-AU"/>
        </w:rPr>
        <w:t>EPBC Act</w:t>
      </w:r>
      <w:r w:rsidRPr="008D7632">
        <w:rPr>
          <w:rStyle w:val="Style10pt"/>
        </w:rPr>
        <w:t xml:space="preserve">.  There have been no recorded sightings of these species </w:t>
      </w:r>
      <w:r>
        <w:rPr>
          <w:rStyle w:val="Style10pt"/>
        </w:rPr>
        <w:t xml:space="preserve">within </w:t>
      </w:r>
      <w:r>
        <w:rPr>
          <w:rStyle w:val="Style10pt"/>
          <w:szCs w:val="22"/>
        </w:rPr>
        <w:t>or immediately adjacent to the Granites or DBS minerals leases or associated haul road corridor</w:t>
      </w:r>
      <w:r w:rsidRPr="008D7632">
        <w:rPr>
          <w:rStyle w:val="Style10pt"/>
        </w:rPr>
        <w:t xml:space="preserve"> during the reporting period.</w:t>
      </w:r>
    </w:p>
    <w:p w14:paraId="2FE3884A" w14:textId="77777777" w:rsidR="001C3C8D" w:rsidRPr="008D7632" w:rsidRDefault="001C3C8D" w:rsidP="00687DFA">
      <w:pPr>
        <w:pStyle w:val="MMPTable"/>
        <w:pageBreakBefore/>
      </w:pPr>
      <w:bookmarkStart w:id="4" w:name="_Ref313463978"/>
      <w:bookmarkStart w:id="5" w:name="_Toc203214673"/>
      <w:bookmarkStart w:id="6" w:name="_Toc209230372"/>
      <w:bookmarkStart w:id="7" w:name="_Toc418429921"/>
      <w:r w:rsidRPr="008D7632">
        <w:lastRenderedPageBreak/>
        <w:t xml:space="preserve">Table </w:t>
      </w:r>
      <w:r w:rsidR="00644451">
        <w:t>1</w:t>
      </w:r>
      <w:bookmarkEnd w:id="4"/>
      <w:r w:rsidRPr="008D7632">
        <w:t xml:space="preserve"> – Rare fauna listed under the TPWC and EPBC</w:t>
      </w:r>
      <w:bookmarkEnd w:id="5"/>
      <w:r w:rsidRPr="008D7632">
        <w:t>.</w:t>
      </w:r>
      <w:bookmarkEnd w:id="6"/>
      <w:bookmarkEnd w:id="7"/>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1428"/>
        <w:gridCol w:w="1446"/>
        <w:gridCol w:w="1451"/>
        <w:gridCol w:w="3293"/>
      </w:tblGrid>
      <w:tr w:rsidR="00CB2345" w:rsidRPr="008D7632" w14:paraId="2FE38850" w14:textId="77777777" w:rsidTr="00687DFA">
        <w:trPr>
          <w:cantSplit/>
          <w:tblHeader/>
        </w:trPr>
        <w:tc>
          <w:tcPr>
            <w:tcW w:w="0" w:type="auto"/>
            <w:shd w:val="clear" w:color="auto" w:fill="C0C0C0"/>
            <w:vAlign w:val="center"/>
          </w:tcPr>
          <w:p w14:paraId="2FE3884B"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Species Name and Status</w:t>
            </w:r>
          </w:p>
        </w:tc>
        <w:tc>
          <w:tcPr>
            <w:tcW w:w="0" w:type="auto"/>
            <w:shd w:val="clear" w:color="auto" w:fill="C0C0C0"/>
            <w:vAlign w:val="center"/>
          </w:tcPr>
          <w:p w14:paraId="2FE3884C"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Common Name</w:t>
            </w:r>
          </w:p>
        </w:tc>
        <w:tc>
          <w:tcPr>
            <w:tcW w:w="0" w:type="auto"/>
            <w:shd w:val="clear" w:color="auto" w:fill="C0C0C0"/>
            <w:vAlign w:val="center"/>
          </w:tcPr>
          <w:p w14:paraId="2FE3884D"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Level of Status</w:t>
            </w:r>
          </w:p>
        </w:tc>
        <w:tc>
          <w:tcPr>
            <w:tcW w:w="0" w:type="auto"/>
            <w:shd w:val="clear" w:color="auto" w:fill="C0C0C0"/>
            <w:vAlign w:val="center"/>
          </w:tcPr>
          <w:p w14:paraId="2FE3884E"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Known to occur within 20km radius to operations</w:t>
            </w:r>
          </w:p>
        </w:tc>
        <w:tc>
          <w:tcPr>
            <w:tcW w:w="0" w:type="auto"/>
            <w:shd w:val="clear" w:color="auto" w:fill="C0C0C0"/>
            <w:vAlign w:val="center"/>
          </w:tcPr>
          <w:p w14:paraId="2FE3884F"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Preferred habitat</w:t>
            </w:r>
          </w:p>
        </w:tc>
      </w:tr>
      <w:tr w:rsidR="001C3C8D" w:rsidRPr="008D7632" w14:paraId="2FE38852" w14:textId="77777777" w:rsidTr="00687DFA">
        <w:trPr>
          <w:cantSplit/>
          <w:trHeight w:val="340"/>
        </w:trPr>
        <w:tc>
          <w:tcPr>
            <w:tcW w:w="0" w:type="auto"/>
            <w:gridSpan w:val="5"/>
            <w:shd w:val="clear" w:color="auto" w:fill="E6E6E6"/>
            <w:vAlign w:val="center"/>
          </w:tcPr>
          <w:p w14:paraId="2FE38851"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ENDANGERED</w:t>
            </w:r>
          </w:p>
        </w:tc>
      </w:tr>
      <w:tr w:rsidR="001C3C8D" w:rsidRPr="008D7632" w14:paraId="2FE38854" w14:textId="77777777" w:rsidTr="00687DFA">
        <w:tblPrEx>
          <w:tblLook w:val="01E0" w:firstRow="1" w:lastRow="1" w:firstColumn="1" w:lastColumn="1" w:noHBand="0" w:noVBand="0"/>
        </w:tblPrEx>
        <w:trPr>
          <w:cantSplit/>
        </w:trPr>
        <w:tc>
          <w:tcPr>
            <w:tcW w:w="0" w:type="auto"/>
            <w:gridSpan w:val="5"/>
            <w:vAlign w:val="center"/>
          </w:tcPr>
          <w:p w14:paraId="2FE38853" w14:textId="77777777" w:rsidR="001C3C8D" w:rsidRPr="008D7632" w:rsidRDefault="001C3C8D" w:rsidP="00687DFA">
            <w:pPr>
              <w:spacing w:before="60" w:after="60"/>
              <w:jc w:val="left"/>
              <w:rPr>
                <w:rFonts w:cs="Arial"/>
                <w:b/>
                <w:sz w:val="20"/>
                <w:lang w:eastAsia="en-AU"/>
              </w:rPr>
            </w:pPr>
            <w:r w:rsidRPr="008D7632">
              <w:rPr>
                <w:rFonts w:cs="Arial"/>
                <w:b/>
                <w:iCs/>
                <w:sz w:val="20"/>
                <w:lang w:eastAsia="en-AU"/>
              </w:rPr>
              <w:t>Mammals</w:t>
            </w:r>
          </w:p>
        </w:tc>
      </w:tr>
      <w:tr w:rsidR="00CB2345" w:rsidRPr="008D7632" w14:paraId="2FE3885B" w14:textId="77777777" w:rsidTr="00687DFA">
        <w:tblPrEx>
          <w:tblLook w:val="01E0" w:firstRow="1" w:lastRow="1" w:firstColumn="1" w:lastColumn="1" w:noHBand="0" w:noVBand="0"/>
        </w:tblPrEx>
        <w:trPr>
          <w:cantSplit/>
          <w:trHeight w:val="812"/>
        </w:trPr>
        <w:tc>
          <w:tcPr>
            <w:tcW w:w="0" w:type="auto"/>
          </w:tcPr>
          <w:p w14:paraId="2FE38855" w14:textId="77777777" w:rsidR="001C3C8D" w:rsidRPr="008D7632" w:rsidRDefault="001C3C8D" w:rsidP="00687DFA">
            <w:pPr>
              <w:spacing w:before="60" w:after="60"/>
              <w:jc w:val="left"/>
              <w:rPr>
                <w:rFonts w:cs="Arial"/>
                <w:i/>
                <w:iCs/>
                <w:sz w:val="20"/>
                <w:lang w:eastAsia="en-AU"/>
              </w:rPr>
            </w:pPr>
            <w:r w:rsidRPr="008D7632">
              <w:rPr>
                <w:rFonts w:cs="Arial"/>
                <w:i/>
                <w:iCs/>
                <w:sz w:val="20"/>
                <w:lang w:eastAsia="en-AU"/>
              </w:rPr>
              <w:t>Issoodon aratus</w:t>
            </w:r>
          </w:p>
        </w:tc>
        <w:tc>
          <w:tcPr>
            <w:tcW w:w="0" w:type="auto"/>
          </w:tcPr>
          <w:p w14:paraId="2FE38856"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Golden Bandicoot</w:t>
            </w:r>
          </w:p>
        </w:tc>
        <w:tc>
          <w:tcPr>
            <w:tcW w:w="0" w:type="auto"/>
          </w:tcPr>
          <w:p w14:paraId="2FE38857"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TPWC</w:t>
            </w:r>
          </w:p>
          <w:p w14:paraId="2FE38858" w14:textId="77777777" w:rsidR="001C3C8D" w:rsidRPr="008D7632" w:rsidRDefault="001C3C8D" w:rsidP="00687DFA">
            <w:pPr>
              <w:pStyle w:val="Style10ptJustified"/>
              <w:spacing w:before="60" w:after="60"/>
              <w:jc w:val="left"/>
              <w:rPr>
                <w:rFonts w:cs="Arial"/>
                <w:sz w:val="20"/>
                <w:lang w:eastAsia="en-AU"/>
              </w:rPr>
            </w:pPr>
          </w:p>
        </w:tc>
        <w:tc>
          <w:tcPr>
            <w:tcW w:w="0" w:type="auto"/>
          </w:tcPr>
          <w:p w14:paraId="2FE38859"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Not known to occur (since 1958)</w:t>
            </w:r>
          </w:p>
        </w:tc>
        <w:tc>
          <w:tcPr>
            <w:tcW w:w="0" w:type="auto"/>
          </w:tcPr>
          <w:p w14:paraId="2FE3885A" w14:textId="6DD13074" w:rsidR="001C3C8D" w:rsidRPr="008D7632" w:rsidRDefault="00550290" w:rsidP="00687DFA">
            <w:pPr>
              <w:pStyle w:val="Style10ptJustified"/>
              <w:spacing w:before="60" w:after="60"/>
              <w:jc w:val="left"/>
              <w:rPr>
                <w:rFonts w:cs="Arial"/>
                <w:sz w:val="20"/>
                <w:lang w:eastAsia="en-AU"/>
              </w:rPr>
            </w:pPr>
            <w:r w:rsidRPr="008D7632">
              <w:rPr>
                <w:rFonts w:cs="Arial"/>
                <w:sz w:val="20"/>
                <w:lang w:eastAsia="en-AU"/>
              </w:rPr>
              <w:t>Shrub land</w:t>
            </w:r>
            <w:r w:rsidR="001C3C8D" w:rsidRPr="008D7632">
              <w:rPr>
                <w:rFonts w:cs="Arial"/>
                <w:sz w:val="20"/>
                <w:lang w:eastAsia="en-AU"/>
              </w:rPr>
              <w:t xml:space="preserve"> on sandstone.</w:t>
            </w:r>
          </w:p>
        </w:tc>
      </w:tr>
      <w:tr w:rsidR="00CB2345" w:rsidRPr="008D7632" w14:paraId="2FE38863" w14:textId="77777777" w:rsidTr="00687DFA">
        <w:tblPrEx>
          <w:tblLook w:val="01E0" w:firstRow="1" w:lastRow="1" w:firstColumn="1" w:lastColumn="1" w:noHBand="0" w:noVBand="0"/>
        </w:tblPrEx>
        <w:trPr>
          <w:cantSplit/>
          <w:trHeight w:val="812"/>
        </w:trPr>
        <w:tc>
          <w:tcPr>
            <w:tcW w:w="0" w:type="auto"/>
          </w:tcPr>
          <w:p w14:paraId="2FE3885C" w14:textId="77777777" w:rsidR="001C3C8D" w:rsidRPr="008D7632" w:rsidRDefault="001C3C8D" w:rsidP="00687DFA">
            <w:pPr>
              <w:spacing w:before="60" w:after="60"/>
              <w:jc w:val="left"/>
              <w:rPr>
                <w:rFonts w:cs="Arial"/>
                <w:i/>
                <w:iCs/>
                <w:sz w:val="20"/>
                <w:lang w:eastAsia="en-AU"/>
              </w:rPr>
            </w:pPr>
            <w:r w:rsidRPr="0080770E">
              <w:rPr>
                <w:rFonts w:cs="Arial"/>
                <w:i/>
                <w:iCs/>
                <w:sz w:val="20"/>
                <w:lang w:eastAsia="en-AU"/>
              </w:rPr>
              <w:t xml:space="preserve">Notoryctes </w:t>
            </w:r>
            <w:r>
              <w:rPr>
                <w:rFonts w:cs="Arial"/>
                <w:i/>
                <w:iCs/>
                <w:sz w:val="20"/>
                <w:lang w:eastAsia="en-AU"/>
              </w:rPr>
              <w:t>caurinus</w:t>
            </w:r>
          </w:p>
        </w:tc>
        <w:tc>
          <w:tcPr>
            <w:tcW w:w="0" w:type="auto"/>
          </w:tcPr>
          <w:p w14:paraId="2FE3885D" w14:textId="77777777" w:rsidR="001C3C8D" w:rsidRPr="008D7632" w:rsidRDefault="001C3C8D" w:rsidP="00687DFA">
            <w:pPr>
              <w:pStyle w:val="Style10ptJustified"/>
              <w:spacing w:before="60" w:after="60"/>
              <w:jc w:val="left"/>
              <w:rPr>
                <w:rFonts w:cs="Arial"/>
                <w:sz w:val="20"/>
                <w:lang w:eastAsia="en-AU"/>
              </w:rPr>
            </w:pPr>
            <w:r>
              <w:rPr>
                <w:rFonts w:cs="Arial"/>
                <w:sz w:val="20"/>
                <w:lang w:eastAsia="en-AU"/>
              </w:rPr>
              <w:t xml:space="preserve">Northern </w:t>
            </w:r>
            <w:r w:rsidRPr="0080770E">
              <w:rPr>
                <w:rFonts w:cs="Arial"/>
                <w:sz w:val="20"/>
                <w:lang w:eastAsia="en-AU"/>
              </w:rPr>
              <w:t>Marsupial Mole</w:t>
            </w:r>
          </w:p>
        </w:tc>
        <w:tc>
          <w:tcPr>
            <w:tcW w:w="0" w:type="auto"/>
          </w:tcPr>
          <w:p w14:paraId="2FE3885E" w14:textId="77777777" w:rsidR="001C3C8D" w:rsidRPr="0080770E" w:rsidRDefault="001C3C8D" w:rsidP="00687DFA">
            <w:pPr>
              <w:pStyle w:val="Style10ptJustified"/>
              <w:spacing w:before="60" w:after="60"/>
              <w:rPr>
                <w:rFonts w:cs="Arial"/>
                <w:sz w:val="20"/>
                <w:lang w:eastAsia="en-AU"/>
              </w:rPr>
            </w:pPr>
            <w:r w:rsidRPr="0080770E">
              <w:rPr>
                <w:rFonts w:cs="Arial"/>
                <w:sz w:val="20"/>
                <w:lang w:eastAsia="en-AU"/>
              </w:rPr>
              <w:t>EPBC</w:t>
            </w:r>
          </w:p>
          <w:p w14:paraId="2FE3885F" w14:textId="77777777" w:rsidR="001C3C8D" w:rsidRPr="008D7632" w:rsidRDefault="001C3C8D" w:rsidP="00687DFA">
            <w:pPr>
              <w:pStyle w:val="Style10ptJustified"/>
              <w:spacing w:before="60" w:after="60"/>
              <w:jc w:val="left"/>
              <w:rPr>
                <w:rFonts w:cs="Arial"/>
                <w:sz w:val="20"/>
                <w:lang w:eastAsia="en-AU"/>
              </w:rPr>
            </w:pPr>
          </w:p>
        </w:tc>
        <w:tc>
          <w:tcPr>
            <w:tcW w:w="0" w:type="auto"/>
          </w:tcPr>
          <w:p w14:paraId="2FE38860" w14:textId="77777777" w:rsidR="001C3C8D" w:rsidRPr="0080770E" w:rsidRDefault="001C3C8D" w:rsidP="00687DFA">
            <w:pPr>
              <w:pStyle w:val="Style10ptJustified"/>
              <w:spacing w:before="60" w:after="60"/>
              <w:rPr>
                <w:rFonts w:cs="Arial"/>
                <w:sz w:val="20"/>
                <w:lang w:eastAsia="en-AU"/>
              </w:rPr>
            </w:pPr>
            <w:r w:rsidRPr="0080770E">
              <w:rPr>
                <w:rFonts w:cs="Arial"/>
                <w:sz w:val="20"/>
                <w:lang w:eastAsia="en-AU"/>
              </w:rPr>
              <w:t>Not known to occur</w:t>
            </w:r>
          </w:p>
          <w:p w14:paraId="2FE38861" w14:textId="77777777" w:rsidR="001C3C8D" w:rsidRPr="008D7632" w:rsidRDefault="001C3C8D" w:rsidP="00687DFA">
            <w:pPr>
              <w:pStyle w:val="Style10ptJustified"/>
              <w:spacing w:before="60" w:after="60"/>
              <w:jc w:val="left"/>
              <w:rPr>
                <w:rFonts w:cs="Arial"/>
                <w:sz w:val="20"/>
                <w:lang w:eastAsia="en-AU"/>
              </w:rPr>
            </w:pPr>
          </w:p>
        </w:tc>
        <w:tc>
          <w:tcPr>
            <w:tcW w:w="0" w:type="auto"/>
          </w:tcPr>
          <w:p w14:paraId="2FE38862" w14:textId="77777777" w:rsidR="001C3C8D" w:rsidRPr="008D7632" w:rsidRDefault="001C3C8D" w:rsidP="00687DFA">
            <w:pPr>
              <w:pStyle w:val="Style10ptJustified"/>
              <w:spacing w:before="60" w:after="60"/>
              <w:jc w:val="left"/>
              <w:rPr>
                <w:rFonts w:cs="Arial"/>
                <w:sz w:val="20"/>
                <w:lang w:eastAsia="en-AU"/>
              </w:rPr>
            </w:pPr>
            <w:r w:rsidRPr="0080770E">
              <w:rPr>
                <w:rFonts w:cs="Arial"/>
                <w:sz w:val="20"/>
                <w:lang w:eastAsia="en-AU"/>
              </w:rPr>
              <w:t>Sand-dunes</w:t>
            </w:r>
            <w:r w:rsidRPr="009041A0">
              <w:rPr>
                <w:rFonts w:cs="Arial"/>
                <w:sz w:val="20"/>
                <w:lang w:eastAsia="en-AU"/>
              </w:rPr>
              <w:t xml:space="preserve"> and sandy soils along river flats</w:t>
            </w:r>
          </w:p>
        </w:tc>
      </w:tr>
      <w:tr w:rsidR="00CB2345" w:rsidRPr="008D7632" w14:paraId="2FE38871" w14:textId="77777777" w:rsidTr="00687DFA">
        <w:tblPrEx>
          <w:tblLook w:val="01E0" w:firstRow="1" w:lastRow="1" w:firstColumn="1" w:lastColumn="1" w:noHBand="0" w:noVBand="0"/>
        </w:tblPrEx>
        <w:trPr>
          <w:cantSplit/>
        </w:trPr>
        <w:tc>
          <w:tcPr>
            <w:tcW w:w="0" w:type="auto"/>
          </w:tcPr>
          <w:p w14:paraId="2FE3886C" w14:textId="77777777" w:rsidR="001C3C8D" w:rsidRPr="002B148B" w:rsidRDefault="001C3C8D" w:rsidP="00687DFA">
            <w:pPr>
              <w:spacing w:before="60" w:after="60"/>
              <w:jc w:val="left"/>
              <w:rPr>
                <w:rFonts w:cs="Arial"/>
                <w:i/>
                <w:sz w:val="20"/>
              </w:rPr>
            </w:pPr>
            <w:r w:rsidRPr="002B148B">
              <w:rPr>
                <w:rFonts w:cs="Arial"/>
                <w:i/>
                <w:sz w:val="20"/>
              </w:rPr>
              <w:t>Trichosurus vulpecular</w:t>
            </w:r>
          </w:p>
        </w:tc>
        <w:tc>
          <w:tcPr>
            <w:tcW w:w="0" w:type="auto"/>
          </w:tcPr>
          <w:p w14:paraId="2FE3886D"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Central Australian Brushtail Possum</w:t>
            </w:r>
          </w:p>
        </w:tc>
        <w:tc>
          <w:tcPr>
            <w:tcW w:w="0" w:type="auto"/>
          </w:tcPr>
          <w:p w14:paraId="2FE3886E"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TPWC </w:t>
            </w:r>
          </w:p>
        </w:tc>
        <w:tc>
          <w:tcPr>
            <w:tcW w:w="0" w:type="auto"/>
          </w:tcPr>
          <w:p w14:paraId="2FE3886F"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Not known to occur</w:t>
            </w:r>
          </w:p>
        </w:tc>
        <w:tc>
          <w:tcPr>
            <w:tcW w:w="0" w:type="auto"/>
          </w:tcPr>
          <w:p w14:paraId="2FE38870"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River systems supporting large eucalypts, coolabah claypans and spinifex grasslands with a shrubby over story.</w:t>
            </w:r>
          </w:p>
        </w:tc>
      </w:tr>
      <w:tr w:rsidR="00CB2345" w:rsidRPr="008D7632" w14:paraId="2FE38878" w14:textId="77777777" w:rsidTr="00687DFA">
        <w:tblPrEx>
          <w:tblLook w:val="01E0" w:firstRow="1" w:lastRow="1" w:firstColumn="1" w:lastColumn="1" w:noHBand="0" w:noVBand="0"/>
        </w:tblPrEx>
        <w:trPr>
          <w:cantSplit/>
        </w:trPr>
        <w:tc>
          <w:tcPr>
            <w:tcW w:w="0" w:type="auto"/>
          </w:tcPr>
          <w:p w14:paraId="2FE38872" w14:textId="77777777" w:rsidR="001C3C8D" w:rsidRPr="008D7632" w:rsidRDefault="00C32477" w:rsidP="00687DFA">
            <w:pPr>
              <w:spacing w:before="60" w:after="60"/>
              <w:jc w:val="left"/>
              <w:rPr>
                <w:rFonts w:cs="Arial"/>
                <w:i/>
                <w:iCs/>
                <w:sz w:val="20"/>
                <w:lang w:eastAsia="en-AU"/>
              </w:rPr>
            </w:pPr>
            <w:hyperlink r:id="rId14" w:tgtFrame="EPBC" w:history="1">
              <w:r w:rsidR="001C3C8D" w:rsidRPr="008D7632">
                <w:rPr>
                  <w:rFonts w:cs="Arial"/>
                  <w:i/>
                  <w:iCs/>
                  <w:sz w:val="20"/>
                  <w:lang w:eastAsia="en-AU"/>
                </w:rPr>
                <w:t xml:space="preserve">Zyzomys pedunculatus </w:t>
              </w:r>
            </w:hyperlink>
            <w:r w:rsidR="001C3C8D" w:rsidRPr="008D7632">
              <w:rPr>
                <w:rStyle w:val="Style10pt"/>
                <w:rFonts w:cs="Arial"/>
                <w:sz w:val="20"/>
              </w:rPr>
              <w:t xml:space="preserve"> </w:t>
            </w:r>
          </w:p>
        </w:tc>
        <w:tc>
          <w:tcPr>
            <w:tcW w:w="0" w:type="auto"/>
          </w:tcPr>
          <w:p w14:paraId="2FE38873"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Central Rock-rat</w:t>
            </w:r>
          </w:p>
        </w:tc>
        <w:tc>
          <w:tcPr>
            <w:tcW w:w="0" w:type="auto"/>
          </w:tcPr>
          <w:p w14:paraId="2FE38874"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EPBC </w:t>
            </w:r>
          </w:p>
          <w:p w14:paraId="2FE38875"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TPWC </w:t>
            </w:r>
          </w:p>
        </w:tc>
        <w:tc>
          <w:tcPr>
            <w:tcW w:w="0" w:type="auto"/>
          </w:tcPr>
          <w:p w14:paraId="2FE38876"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Not known to occur (since 1952)</w:t>
            </w:r>
          </w:p>
        </w:tc>
        <w:tc>
          <w:tcPr>
            <w:tcW w:w="0" w:type="auto"/>
          </w:tcPr>
          <w:p w14:paraId="2FE38877"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Steep rocky slopes, usually with trees such as Native Pine (</w:t>
            </w:r>
            <w:r w:rsidRPr="002B148B">
              <w:rPr>
                <w:rFonts w:cs="Arial"/>
                <w:i/>
                <w:sz w:val="20"/>
                <w:lang w:eastAsia="en-AU"/>
              </w:rPr>
              <w:t>Callitris glaucophylla</w:t>
            </w:r>
            <w:r w:rsidRPr="008D7632">
              <w:rPr>
                <w:rFonts w:cs="Arial"/>
                <w:sz w:val="20"/>
                <w:lang w:eastAsia="en-AU"/>
              </w:rPr>
              <w:t>) and Hill Mulga (</w:t>
            </w:r>
            <w:r w:rsidRPr="002B148B">
              <w:rPr>
                <w:rFonts w:cs="Arial"/>
                <w:i/>
                <w:sz w:val="20"/>
                <w:lang w:eastAsia="en-AU"/>
              </w:rPr>
              <w:t>Acacia macdonnellensis</w:t>
            </w:r>
            <w:r w:rsidRPr="008D7632">
              <w:rPr>
                <w:rFonts w:cs="Arial"/>
                <w:sz w:val="20"/>
                <w:lang w:eastAsia="en-AU"/>
              </w:rPr>
              <w:t>), various tussock grasses and in close proximity to dense Spinifex</w:t>
            </w:r>
          </w:p>
        </w:tc>
      </w:tr>
      <w:tr w:rsidR="00CB2345" w:rsidRPr="008D7632" w14:paraId="7A4BAB58" w14:textId="77777777" w:rsidTr="00687DFA">
        <w:tblPrEx>
          <w:tblLook w:val="01E0" w:firstRow="1" w:lastRow="1" w:firstColumn="1" w:lastColumn="1" w:noHBand="0" w:noVBand="0"/>
        </w:tblPrEx>
        <w:trPr>
          <w:cantSplit/>
          <w:trHeight w:val="298"/>
        </w:trPr>
        <w:tc>
          <w:tcPr>
            <w:tcW w:w="0" w:type="auto"/>
            <w:gridSpan w:val="5"/>
          </w:tcPr>
          <w:p w14:paraId="64E9D98C" w14:textId="13ED24F7" w:rsidR="00CB2345" w:rsidRPr="008D7632" w:rsidRDefault="00CB2345" w:rsidP="00687DFA">
            <w:pPr>
              <w:spacing w:before="60" w:after="60"/>
              <w:jc w:val="left"/>
              <w:rPr>
                <w:rFonts w:cs="Arial"/>
                <w:sz w:val="20"/>
                <w:lang w:eastAsia="en-AU"/>
              </w:rPr>
            </w:pPr>
            <w:r>
              <w:rPr>
                <w:rFonts w:cs="Arial"/>
                <w:b/>
                <w:iCs/>
                <w:sz w:val="20"/>
                <w:lang w:eastAsia="en-AU"/>
              </w:rPr>
              <w:t>Birds</w:t>
            </w:r>
          </w:p>
        </w:tc>
      </w:tr>
      <w:tr w:rsidR="00CB2345" w:rsidRPr="008D7632" w14:paraId="78DF8E1F" w14:textId="77777777" w:rsidTr="00687DFA">
        <w:tblPrEx>
          <w:tblLook w:val="01E0" w:firstRow="1" w:lastRow="1" w:firstColumn="1" w:lastColumn="1" w:noHBand="0" w:noVBand="0"/>
        </w:tblPrEx>
        <w:trPr>
          <w:cantSplit/>
        </w:trPr>
        <w:tc>
          <w:tcPr>
            <w:tcW w:w="0" w:type="auto"/>
          </w:tcPr>
          <w:p w14:paraId="43F946DB" w14:textId="65058225" w:rsidR="00CB2345" w:rsidRDefault="00CB2345" w:rsidP="00687DFA">
            <w:pPr>
              <w:spacing w:before="60" w:after="60"/>
              <w:jc w:val="left"/>
            </w:pPr>
            <w:r w:rsidRPr="005E40BB">
              <w:rPr>
                <w:rFonts w:cs="Arial"/>
                <w:i/>
                <w:sz w:val="20"/>
              </w:rPr>
              <w:t>Pezoporus occidentalis</w:t>
            </w:r>
          </w:p>
        </w:tc>
        <w:tc>
          <w:tcPr>
            <w:tcW w:w="0" w:type="auto"/>
          </w:tcPr>
          <w:p w14:paraId="4D200B03" w14:textId="06E9819D" w:rsidR="00CB2345" w:rsidRPr="008D7632" w:rsidRDefault="00CB2345" w:rsidP="00687DFA">
            <w:pPr>
              <w:pStyle w:val="Style10ptJustified"/>
              <w:spacing w:before="60" w:after="60"/>
              <w:jc w:val="left"/>
              <w:rPr>
                <w:rFonts w:cs="Arial"/>
                <w:sz w:val="20"/>
                <w:lang w:eastAsia="en-AU"/>
              </w:rPr>
            </w:pPr>
            <w:r>
              <w:rPr>
                <w:rFonts w:cs="Arial"/>
                <w:sz w:val="20"/>
                <w:lang w:eastAsia="en-AU"/>
              </w:rPr>
              <w:t>Night Parrot</w:t>
            </w:r>
          </w:p>
        </w:tc>
        <w:tc>
          <w:tcPr>
            <w:tcW w:w="0" w:type="auto"/>
          </w:tcPr>
          <w:p w14:paraId="471E151D" w14:textId="77777777" w:rsidR="00CB2345" w:rsidRDefault="00CB2345" w:rsidP="00687DFA">
            <w:pPr>
              <w:pStyle w:val="Style10ptJustified"/>
              <w:spacing w:before="60" w:after="60"/>
              <w:jc w:val="left"/>
              <w:rPr>
                <w:rFonts w:cs="Arial"/>
                <w:sz w:val="20"/>
                <w:lang w:eastAsia="en-AU"/>
              </w:rPr>
            </w:pPr>
            <w:r>
              <w:rPr>
                <w:rFonts w:cs="Arial"/>
                <w:sz w:val="20"/>
                <w:lang w:eastAsia="en-AU"/>
              </w:rPr>
              <w:t>EPBC</w:t>
            </w:r>
          </w:p>
          <w:p w14:paraId="6153488E" w14:textId="681CD266" w:rsidR="00CB2345" w:rsidRPr="008D7632" w:rsidRDefault="00CB2345" w:rsidP="00687DFA">
            <w:pPr>
              <w:pStyle w:val="Style10ptJustified"/>
              <w:spacing w:before="60" w:after="60"/>
              <w:jc w:val="left"/>
              <w:rPr>
                <w:rFonts w:cs="Arial"/>
                <w:sz w:val="20"/>
                <w:lang w:eastAsia="en-AU"/>
              </w:rPr>
            </w:pPr>
            <w:r>
              <w:rPr>
                <w:rFonts w:cs="Arial"/>
                <w:sz w:val="20"/>
                <w:lang w:eastAsia="en-AU"/>
              </w:rPr>
              <w:t>TPWC – (critically endangered)</w:t>
            </w:r>
          </w:p>
        </w:tc>
        <w:tc>
          <w:tcPr>
            <w:tcW w:w="0" w:type="auto"/>
          </w:tcPr>
          <w:p w14:paraId="531360F4" w14:textId="34C07D3B" w:rsidR="00CB2345" w:rsidRPr="008D7632" w:rsidRDefault="00CB2345" w:rsidP="00687DFA">
            <w:pPr>
              <w:pStyle w:val="Style10ptJustified"/>
              <w:spacing w:before="60" w:after="60"/>
              <w:jc w:val="left"/>
              <w:rPr>
                <w:rFonts w:cs="Arial"/>
                <w:sz w:val="20"/>
                <w:lang w:eastAsia="en-AU"/>
              </w:rPr>
            </w:pPr>
            <w:r>
              <w:rPr>
                <w:rFonts w:cs="Arial"/>
                <w:sz w:val="20"/>
                <w:lang w:eastAsia="en-AU"/>
              </w:rPr>
              <w:t>Not known to occur</w:t>
            </w:r>
          </w:p>
        </w:tc>
        <w:tc>
          <w:tcPr>
            <w:tcW w:w="0" w:type="auto"/>
          </w:tcPr>
          <w:p w14:paraId="297B43AA" w14:textId="5083A2B3" w:rsidR="00CB2345" w:rsidRPr="008D7632" w:rsidRDefault="00CB2345" w:rsidP="00687DFA">
            <w:pPr>
              <w:pStyle w:val="Style10ptJustified"/>
              <w:spacing w:before="60" w:after="60"/>
              <w:jc w:val="left"/>
              <w:rPr>
                <w:rFonts w:cs="Arial"/>
                <w:sz w:val="20"/>
                <w:lang w:eastAsia="en-AU"/>
              </w:rPr>
            </w:pPr>
            <w:r w:rsidRPr="002E65EB">
              <w:rPr>
                <w:rFonts w:cs="Arial"/>
                <w:sz w:val="20"/>
                <w:lang w:eastAsia="en-AU"/>
              </w:rPr>
              <w:t>Inhabits arid and semi-arid areas that are characterised by having dense, low vegetation.</w:t>
            </w:r>
          </w:p>
        </w:tc>
      </w:tr>
      <w:tr w:rsidR="00CB2345" w:rsidRPr="008D7632" w14:paraId="0EF6C67F" w14:textId="77777777" w:rsidTr="00687DFA">
        <w:tblPrEx>
          <w:tblLook w:val="01E0" w:firstRow="1" w:lastRow="1" w:firstColumn="1" w:lastColumn="1" w:noHBand="0" w:noVBand="0"/>
        </w:tblPrEx>
        <w:trPr>
          <w:cantSplit/>
        </w:trPr>
        <w:tc>
          <w:tcPr>
            <w:tcW w:w="0" w:type="auto"/>
          </w:tcPr>
          <w:p w14:paraId="335C3266" w14:textId="64F9717D" w:rsidR="00CB2345" w:rsidRDefault="00CB2345" w:rsidP="00687DFA">
            <w:pPr>
              <w:spacing w:before="60" w:after="60"/>
              <w:jc w:val="left"/>
            </w:pPr>
            <w:r w:rsidRPr="005E40BB">
              <w:rPr>
                <w:rFonts w:cs="Arial"/>
                <w:i/>
                <w:sz w:val="20"/>
              </w:rPr>
              <w:t>Rostratula australis</w:t>
            </w:r>
          </w:p>
        </w:tc>
        <w:tc>
          <w:tcPr>
            <w:tcW w:w="0" w:type="auto"/>
          </w:tcPr>
          <w:p w14:paraId="7306458C" w14:textId="5333EAB0" w:rsidR="00CB2345" w:rsidRPr="008D7632" w:rsidRDefault="00CB2345" w:rsidP="00687DFA">
            <w:pPr>
              <w:pStyle w:val="Style10ptJustified"/>
              <w:spacing w:before="60" w:after="60"/>
              <w:jc w:val="left"/>
              <w:rPr>
                <w:rFonts w:cs="Arial"/>
                <w:sz w:val="20"/>
                <w:lang w:eastAsia="en-AU"/>
              </w:rPr>
            </w:pPr>
            <w:r>
              <w:rPr>
                <w:rFonts w:cs="Arial"/>
                <w:sz w:val="20"/>
                <w:lang w:eastAsia="en-AU"/>
              </w:rPr>
              <w:t>Australian Painted Snipe</w:t>
            </w:r>
          </w:p>
        </w:tc>
        <w:tc>
          <w:tcPr>
            <w:tcW w:w="0" w:type="auto"/>
          </w:tcPr>
          <w:p w14:paraId="09BF3C28" w14:textId="77777777" w:rsidR="00CB2345" w:rsidRDefault="00CB2345" w:rsidP="00687DFA">
            <w:pPr>
              <w:pStyle w:val="Style10ptJustified"/>
              <w:spacing w:before="60" w:after="60"/>
              <w:jc w:val="left"/>
              <w:rPr>
                <w:rFonts w:cs="Arial"/>
                <w:sz w:val="20"/>
                <w:lang w:eastAsia="en-AU"/>
              </w:rPr>
            </w:pPr>
            <w:r>
              <w:rPr>
                <w:rFonts w:cs="Arial"/>
                <w:sz w:val="20"/>
                <w:lang w:eastAsia="en-AU"/>
              </w:rPr>
              <w:t>EPBC</w:t>
            </w:r>
          </w:p>
          <w:p w14:paraId="52A70B89" w14:textId="08737252" w:rsidR="00CB2345" w:rsidRPr="008D7632" w:rsidRDefault="00CB2345" w:rsidP="00687DFA">
            <w:pPr>
              <w:pStyle w:val="Style10ptJustified"/>
              <w:spacing w:before="60" w:after="60"/>
              <w:jc w:val="left"/>
              <w:rPr>
                <w:rFonts w:cs="Arial"/>
                <w:sz w:val="20"/>
                <w:lang w:eastAsia="en-AU"/>
              </w:rPr>
            </w:pPr>
            <w:r>
              <w:rPr>
                <w:rFonts w:cs="Arial"/>
                <w:sz w:val="20"/>
                <w:lang w:eastAsia="en-AU"/>
              </w:rPr>
              <w:t>TPWC – (Vulnerable)</w:t>
            </w:r>
          </w:p>
        </w:tc>
        <w:tc>
          <w:tcPr>
            <w:tcW w:w="0" w:type="auto"/>
          </w:tcPr>
          <w:p w14:paraId="6D727463" w14:textId="4FF57893" w:rsidR="00CB2345" w:rsidRPr="008D7632" w:rsidRDefault="00CB2345" w:rsidP="00687DFA">
            <w:pPr>
              <w:pStyle w:val="Style10ptJustified"/>
              <w:spacing w:before="60" w:after="60"/>
              <w:jc w:val="left"/>
              <w:rPr>
                <w:rFonts w:cs="Arial"/>
                <w:sz w:val="20"/>
                <w:lang w:eastAsia="en-AU"/>
              </w:rPr>
            </w:pPr>
            <w:r>
              <w:rPr>
                <w:rFonts w:cs="Arial"/>
                <w:sz w:val="20"/>
                <w:lang w:eastAsia="en-AU"/>
              </w:rPr>
              <w:t>Not known to occur</w:t>
            </w:r>
          </w:p>
        </w:tc>
        <w:tc>
          <w:tcPr>
            <w:tcW w:w="0" w:type="auto"/>
          </w:tcPr>
          <w:p w14:paraId="5AE7F033" w14:textId="6514AB38" w:rsidR="00CB2345" w:rsidRPr="008D7632" w:rsidRDefault="00CB2345" w:rsidP="00687DFA">
            <w:pPr>
              <w:pStyle w:val="Style10ptJustified"/>
              <w:spacing w:before="60" w:after="60"/>
              <w:jc w:val="left"/>
              <w:rPr>
                <w:rFonts w:cs="Arial"/>
                <w:sz w:val="20"/>
                <w:lang w:eastAsia="en-AU"/>
              </w:rPr>
            </w:pPr>
            <w:r>
              <w:rPr>
                <w:rFonts w:cs="Arial"/>
                <w:sz w:val="20"/>
                <w:lang w:eastAsia="en-AU"/>
              </w:rPr>
              <w:t>G</w:t>
            </w:r>
            <w:r w:rsidRPr="005E40BB">
              <w:rPr>
                <w:rFonts w:cs="Arial"/>
                <w:sz w:val="20"/>
                <w:lang w:eastAsia="en-AU"/>
              </w:rPr>
              <w:t>enerally inhabits shallow terrestrial freshwater (occasionally brackish) wetlands, including temporary and permanent lakes, swamps and claypans</w:t>
            </w:r>
            <w:r>
              <w:rPr>
                <w:rFonts w:cs="Arial"/>
                <w:sz w:val="20"/>
                <w:lang w:eastAsia="en-AU"/>
              </w:rPr>
              <w:t>.</w:t>
            </w:r>
          </w:p>
        </w:tc>
      </w:tr>
      <w:tr w:rsidR="001C3C8D" w:rsidRPr="008D7632" w14:paraId="2FE3887A" w14:textId="77777777" w:rsidTr="00687DFA">
        <w:trPr>
          <w:cantSplit/>
          <w:trHeight w:val="340"/>
        </w:trPr>
        <w:tc>
          <w:tcPr>
            <w:tcW w:w="0" w:type="auto"/>
            <w:gridSpan w:val="5"/>
            <w:shd w:val="clear" w:color="auto" w:fill="E6E6E6"/>
            <w:vAlign w:val="center"/>
          </w:tcPr>
          <w:p w14:paraId="2FE38879"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VULNERABLE</w:t>
            </w:r>
          </w:p>
        </w:tc>
      </w:tr>
      <w:tr w:rsidR="001C3C8D" w:rsidRPr="008D7632" w14:paraId="2FE3887C" w14:textId="77777777" w:rsidTr="00687DFA">
        <w:tblPrEx>
          <w:tblLook w:val="01E0" w:firstRow="1" w:lastRow="1" w:firstColumn="1" w:lastColumn="1" w:noHBand="0" w:noVBand="0"/>
        </w:tblPrEx>
        <w:trPr>
          <w:cantSplit/>
        </w:trPr>
        <w:tc>
          <w:tcPr>
            <w:tcW w:w="0" w:type="auto"/>
            <w:gridSpan w:val="5"/>
            <w:vAlign w:val="center"/>
          </w:tcPr>
          <w:p w14:paraId="2FE3887B" w14:textId="77777777" w:rsidR="001C3C8D" w:rsidRPr="008D7632" w:rsidRDefault="001C3C8D" w:rsidP="00687DFA">
            <w:pPr>
              <w:spacing w:before="60" w:after="60"/>
              <w:jc w:val="left"/>
              <w:rPr>
                <w:rFonts w:cs="Arial"/>
                <w:b/>
                <w:sz w:val="20"/>
                <w:lang w:eastAsia="en-AU"/>
              </w:rPr>
            </w:pPr>
            <w:r w:rsidRPr="008D7632">
              <w:rPr>
                <w:rFonts w:cs="Arial"/>
                <w:b/>
                <w:sz w:val="20"/>
                <w:lang w:eastAsia="en-AU"/>
              </w:rPr>
              <w:t>Mammals</w:t>
            </w:r>
          </w:p>
        </w:tc>
      </w:tr>
      <w:tr w:rsidR="00CB2345" w:rsidRPr="008D7632" w14:paraId="2FE38884" w14:textId="77777777" w:rsidTr="00687DFA">
        <w:tblPrEx>
          <w:tblLook w:val="01E0" w:firstRow="1" w:lastRow="1" w:firstColumn="1" w:lastColumn="1" w:noHBand="0" w:noVBand="0"/>
        </w:tblPrEx>
        <w:trPr>
          <w:cantSplit/>
        </w:trPr>
        <w:tc>
          <w:tcPr>
            <w:tcW w:w="0" w:type="auto"/>
          </w:tcPr>
          <w:p w14:paraId="2FE3887D" w14:textId="77777777" w:rsidR="001C3C8D" w:rsidRPr="008D7632" w:rsidRDefault="001C3C8D" w:rsidP="00687DFA">
            <w:pPr>
              <w:spacing w:before="60" w:after="60"/>
              <w:jc w:val="left"/>
              <w:rPr>
                <w:rFonts w:cs="Arial"/>
                <w:sz w:val="20"/>
                <w:lang w:eastAsia="en-AU"/>
              </w:rPr>
            </w:pPr>
            <w:r w:rsidRPr="008D7632">
              <w:rPr>
                <w:rFonts w:cs="Arial"/>
                <w:i/>
                <w:iCs/>
                <w:sz w:val="20"/>
                <w:lang w:eastAsia="en-AU"/>
              </w:rPr>
              <w:t>Dasycercus cristicauda</w:t>
            </w:r>
          </w:p>
        </w:tc>
        <w:tc>
          <w:tcPr>
            <w:tcW w:w="0" w:type="auto"/>
          </w:tcPr>
          <w:p w14:paraId="2FE3887E" w14:textId="1F2E50AE" w:rsidR="001C3C8D" w:rsidRPr="008D7632" w:rsidRDefault="00CB2345" w:rsidP="00687DFA">
            <w:pPr>
              <w:pStyle w:val="Style10ptJustified"/>
              <w:spacing w:before="60" w:after="60"/>
              <w:jc w:val="left"/>
              <w:rPr>
                <w:rFonts w:cs="Arial"/>
                <w:sz w:val="20"/>
                <w:lang w:eastAsia="en-AU"/>
              </w:rPr>
            </w:pPr>
            <w:r>
              <w:rPr>
                <w:rFonts w:cs="Arial"/>
                <w:sz w:val="20"/>
                <w:lang w:eastAsia="en-AU"/>
              </w:rPr>
              <w:t xml:space="preserve">Crest-tailed </w:t>
            </w:r>
            <w:r w:rsidR="001C3C8D" w:rsidRPr="008D7632">
              <w:rPr>
                <w:rFonts w:cs="Arial"/>
                <w:sz w:val="20"/>
                <w:lang w:eastAsia="en-AU"/>
              </w:rPr>
              <w:t>Mulgara</w:t>
            </w:r>
          </w:p>
        </w:tc>
        <w:tc>
          <w:tcPr>
            <w:tcW w:w="0" w:type="auto"/>
          </w:tcPr>
          <w:p w14:paraId="2FE3887F"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EPBC </w:t>
            </w:r>
          </w:p>
          <w:p w14:paraId="2FE38880"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TPWC </w:t>
            </w:r>
          </w:p>
          <w:p w14:paraId="2FE38881" w14:textId="77777777" w:rsidR="001C3C8D" w:rsidRPr="008D7632" w:rsidRDefault="001C3C8D" w:rsidP="00687DFA">
            <w:pPr>
              <w:spacing w:before="60" w:after="60"/>
              <w:jc w:val="left"/>
              <w:rPr>
                <w:rFonts w:cs="Arial"/>
                <w:sz w:val="20"/>
                <w:lang w:eastAsia="en-AU"/>
              </w:rPr>
            </w:pPr>
          </w:p>
        </w:tc>
        <w:tc>
          <w:tcPr>
            <w:tcW w:w="0" w:type="auto"/>
          </w:tcPr>
          <w:p w14:paraId="2FE38882"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Known to occur in the region</w:t>
            </w:r>
          </w:p>
        </w:tc>
        <w:tc>
          <w:tcPr>
            <w:tcW w:w="0" w:type="auto"/>
          </w:tcPr>
          <w:p w14:paraId="2FE38883"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Arid and semi-arid sandy regions particularly mature hummock grasslands</w:t>
            </w:r>
          </w:p>
        </w:tc>
      </w:tr>
      <w:tr w:rsidR="00CB2345" w:rsidRPr="008D7632" w14:paraId="1760BB2A" w14:textId="77777777" w:rsidTr="00687DFA">
        <w:tblPrEx>
          <w:tblLook w:val="01E0" w:firstRow="1" w:lastRow="1" w:firstColumn="1" w:lastColumn="1" w:noHBand="0" w:noVBand="0"/>
        </w:tblPrEx>
        <w:trPr>
          <w:cantSplit/>
        </w:trPr>
        <w:tc>
          <w:tcPr>
            <w:tcW w:w="0" w:type="auto"/>
          </w:tcPr>
          <w:p w14:paraId="44374FA2" w14:textId="7D7919AE" w:rsidR="00CB2345" w:rsidRPr="008D7632" w:rsidRDefault="00CB2345" w:rsidP="00687DFA">
            <w:pPr>
              <w:spacing w:before="60" w:after="60"/>
              <w:jc w:val="left"/>
              <w:rPr>
                <w:rFonts w:cs="Arial"/>
                <w:i/>
                <w:iCs/>
                <w:sz w:val="20"/>
                <w:lang w:eastAsia="en-AU"/>
              </w:rPr>
            </w:pPr>
            <w:r>
              <w:rPr>
                <w:rFonts w:cs="Arial"/>
                <w:i/>
                <w:iCs/>
                <w:sz w:val="20"/>
                <w:lang w:eastAsia="en-AU"/>
              </w:rPr>
              <w:t>Dasycercus blythi</w:t>
            </w:r>
          </w:p>
        </w:tc>
        <w:tc>
          <w:tcPr>
            <w:tcW w:w="0" w:type="auto"/>
          </w:tcPr>
          <w:p w14:paraId="18F6DC03" w14:textId="691D9818" w:rsidR="00CB2345" w:rsidRDefault="00CB2345" w:rsidP="00687DFA">
            <w:pPr>
              <w:pStyle w:val="Style10ptJustified"/>
              <w:spacing w:before="60" w:after="60"/>
              <w:jc w:val="left"/>
              <w:rPr>
                <w:rFonts w:cs="Arial"/>
                <w:sz w:val="20"/>
                <w:lang w:eastAsia="en-AU"/>
              </w:rPr>
            </w:pPr>
            <w:r>
              <w:rPr>
                <w:rFonts w:cs="Arial"/>
                <w:sz w:val="20"/>
                <w:lang w:eastAsia="en-AU"/>
              </w:rPr>
              <w:t>Brush-tailed Mulgara</w:t>
            </w:r>
          </w:p>
        </w:tc>
        <w:tc>
          <w:tcPr>
            <w:tcW w:w="0" w:type="auto"/>
          </w:tcPr>
          <w:p w14:paraId="5163109E" w14:textId="2F60C263" w:rsidR="00CB2345" w:rsidRPr="008D7632" w:rsidRDefault="00CB2345" w:rsidP="00687DFA">
            <w:pPr>
              <w:pStyle w:val="Style10ptJustified"/>
              <w:spacing w:before="60" w:after="60"/>
              <w:jc w:val="left"/>
              <w:rPr>
                <w:rFonts w:cs="Arial"/>
                <w:sz w:val="20"/>
                <w:lang w:eastAsia="en-AU"/>
              </w:rPr>
            </w:pPr>
            <w:r>
              <w:rPr>
                <w:rFonts w:cs="Arial"/>
                <w:sz w:val="20"/>
                <w:lang w:eastAsia="en-AU"/>
              </w:rPr>
              <w:t>TPWC</w:t>
            </w:r>
          </w:p>
        </w:tc>
        <w:tc>
          <w:tcPr>
            <w:tcW w:w="0" w:type="auto"/>
          </w:tcPr>
          <w:p w14:paraId="608159B5" w14:textId="06B90076" w:rsidR="00CB2345" w:rsidRPr="008D7632" w:rsidRDefault="00CB2345" w:rsidP="00687DFA">
            <w:pPr>
              <w:pStyle w:val="Style10ptJustified"/>
              <w:spacing w:before="60" w:after="60"/>
              <w:jc w:val="left"/>
              <w:rPr>
                <w:rFonts w:cs="Arial"/>
                <w:sz w:val="20"/>
                <w:lang w:eastAsia="en-AU"/>
              </w:rPr>
            </w:pPr>
            <w:r w:rsidRPr="002F0ADE">
              <w:rPr>
                <w:rFonts w:cs="Arial"/>
                <w:sz w:val="20"/>
                <w:lang w:eastAsia="en-AU"/>
              </w:rPr>
              <w:t>Known to occur in the region</w:t>
            </w:r>
            <w:r>
              <w:rPr>
                <w:rFonts w:cs="Arial"/>
                <w:sz w:val="20"/>
                <w:lang w:eastAsia="en-AU"/>
              </w:rPr>
              <w:t xml:space="preserve"> near </w:t>
            </w:r>
            <w:r w:rsidR="00F455C9">
              <w:rPr>
                <w:rFonts w:cs="Arial"/>
                <w:sz w:val="20"/>
                <w:lang w:eastAsia="en-AU"/>
              </w:rPr>
              <w:t>NTO</w:t>
            </w:r>
          </w:p>
        </w:tc>
        <w:tc>
          <w:tcPr>
            <w:tcW w:w="0" w:type="auto"/>
          </w:tcPr>
          <w:p w14:paraId="5D5B6C90" w14:textId="4AE99154" w:rsidR="00CB2345" w:rsidRPr="008D7632" w:rsidRDefault="00CB2345" w:rsidP="00687DFA">
            <w:pPr>
              <w:pStyle w:val="Style10ptJustified"/>
              <w:spacing w:before="60" w:after="60"/>
              <w:jc w:val="left"/>
              <w:rPr>
                <w:rFonts w:cs="Arial"/>
                <w:sz w:val="20"/>
                <w:lang w:eastAsia="en-AU"/>
              </w:rPr>
            </w:pPr>
            <w:r w:rsidRPr="005E40BB">
              <w:rPr>
                <w:rFonts w:cs="Arial"/>
                <w:sz w:val="20"/>
                <w:lang w:eastAsia="en-AU"/>
              </w:rPr>
              <w:t>Occur in a range of vegetation types, but principal habitat is mature hummock grasslands of spinifex.</w:t>
            </w:r>
          </w:p>
        </w:tc>
      </w:tr>
      <w:tr w:rsidR="00CB2345" w:rsidRPr="008D7632" w14:paraId="2FE3888B" w14:textId="77777777" w:rsidTr="00687DFA">
        <w:tblPrEx>
          <w:tblLook w:val="01E0" w:firstRow="1" w:lastRow="1" w:firstColumn="1" w:lastColumn="1" w:noHBand="0" w:noVBand="0"/>
        </w:tblPrEx>
        <w:trPr>
          <w:cantSplit/>
        </w:trPr>
        <w:tc>
          <w:tcPr>
            <w:tcW w:w="0" w:type="auto"/>
          </w:tcPr>
          <w:p w14:paraId="2FE38885" w14:textId="77777777" w:rsidR="001C3C8D" w:rsidRPr="008D7632" w:rsidRDefault="00C32477" w:rsidP="00687DFA">
            <w:pPr>
              <w:spacing w:before="60" w:after="60"/>
              <w:jc w:val="left"/>
              <w:rPr>
                <w:rFonts w:cs="Arial"/>
                <w:i/>
                <w:iCs/>
                <w:sz w:val="20"/>
                <w:lang w:eastAsia="en-AU"/>
              </w:rPr>
            </w:pPr>
            <w:hyperlink r:id="rId15" w:tgtFrame="EPBC" w:history="1">
              <w:r w:rsidR="001C3C8D" w:rsidRPr="008D7632">
                <w:rPr>
                  <w:rFonts w:cs="Arial"/>
                  <w:i/>
                  <w:iCs/>
                  <w:sz w:val="20"/>
                  <w:lang w:eastAsia="en-AU"/>
                </w:rPr>
                <w:t xml:space="preserve">Macrotis lagotis </w:t>
              </w:r>
            </w:hyperlink>
          </w:p>
        </w:tc>
        <w:tc>
          <w:tcPr>
            <w:tcW w:w="0" w:type="auto"/>
          </w:tcPr>
          <w:p w14:paraId="2FE38886"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Greater Bilby</w:t>
            </w:r>
          </w:p>
        </w:tc>
        <w:tc>
          <w:tcPr>
            <w:tcW w:w="0" w:type="auto"/>
          </w:tcPr>
          <w:p w14:paraId="2FE38887"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EPBC  </w:t>
            </w:r>
          </w:p>
          <w:p w14:paraId="2FE38888"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TPWC </w:t>
            </w:r>
          </w:p>
        </w:tc>
        <w:tc>
          <w:tcPr>
            <w:tcW w:w="0" w:type="auto"/>
          </w:tcPr>
          <w:p w14:paraId="2FE38889" w14:textId="77777777"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Known to occur in the region</w:t>
            </w:r>
          </w:p>
        </w:tc>
        <w:tc>
          <w:tcPr>
            <w:tcW w:w="0" w:type="auto"/>
          </w:tcPr>
          <w:p w14:paraId="2FE3888A" w14:textId="4A463A7B" w:rsidR="001C3C8D" w:rsidRPr="008D7632" w:rsidRDefault="001C3C8D" w:rsidP="00687DFA">
            <w:pPr>
              <w:pStyle w:val="Style10ptJustified"/>
              <w:spacing w:before="60" w:after="60"/>
              <w:jc w:val="left"/>
              <w:rPr>
                <w:rFonts w:cs="Arial"/>
                <w:sz w:val="20"/>
                <w:lang w:eastAsia="en-AU"/>
              </w:rPr>
            </w:pPr>
            <w:r w:rsidRPr="008D7632">
              <w:rPr>
                <w:rFonts w:cs="Arial"/>
                <w:sz w:val="20"/>
                <w:lang w:eastAsia="en-AU"/>
              </w:rPr>
              <w:t xml:space="preserve">Acacia </w:t>
            </w:r>
            <w:r w:rsidR="00550290" w:rsidRPr="008D7632">
              <w:rPr>
                <w:rFonts w:cs="Arial"/>
                <w:sz w:val="20"/>
                <w:lang w:eastAsia="en-AU"/>
              </w:rPr>
              <w:t>shrub lands</w:t>
            </w:r>
            <w:r w:rsidRPr="008D7632">
              <w:rPr>
                <w:rFonts w:cs="Arial"/>
                <w:sz w:val="20"/>
                <w:lang w:eastAsia="en-AU"/>
              </w:rPr>
              <w:t xml:space="preserve"> and hummock grasslands</w:t>
            </w:r>
          </w:p>
        </w:tc>
      </w:tr>
      <w:tr w:rsidR="00CB2345" w:rsidRPr="008D7632" w14:paraId="64289682" w14:textId="77777777" w:rsidTr="00687DFA">
        <w:tblPrEx>
          <w:tblLook w:val="01E0" w:firstRow="1" w:lastRow="1" w:firstColumn="1" w:lastColumn="1" w:noHBand="0" w:noVBand="0"/>
        </w:tblPrEx>
        <w:trPr>
          <w:cantSplit/>
        </w:trPr>
        <w:tc>
          <w:tcPr>
            <w:tcW w:w="0" w:type="auto"/>
          </w:tcPr>
          <w:p w14:paraId="16C36B7C" w14:textId="2FA23BFE" w:rsidR="00CB2345" w:rsidRDefault="00CB2345" w:rsidP="00687DFA">
            <w:pPr>
              <w:spacing w:before="60" w:after="60"/>
              <w:jc w:val="left"/>
            </w:pPr>
            <w:r w:rsidRPr="008D7632">
              <w:rPr>
                <w:rFonts w:cs="Arial"/>
                <w:i/>
                <w:iCs/>
                <w:sz w:val="20"/>
                <w:lang w:eastAsia="en-AU"/>
              </w:rPr>
              <w:t>Notoryctes typhlops</w:t>
            </w:r>
          </w:p>
        </w:tc>
        <w:tc>
          <w:tcPr>
            <w:tcW w:w="0" w:type="auto"/>
          </w:tcPr>
          <w:p w14:paraId="61FF3B4D" w14:textId="1B17231C"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Southern Marsupial Mole</w:t>
            </w:r>
          </w:p>
        </w:tc>
        <w:tc>
          <w:tcPr>
            <w:tcW w:w="0" w:type="auto"/>
          </w:tcPr>
          <w:p w14:paraId="61AA9F1E"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EPBC</w:t>
            </w:r>
          </w:p>
          <w:p w14:paraId="1792EF36" w14:textId="69A739B5"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TPWC - (Vulnerable)</w:t>
            </w:r>
          </w:p>
        </w:tc>
        <w:tc>
          <w:tcPr>
            <w:tcW w:w="0" w:type="auto"/>
          </w:tcPr>
          <w:p w14:paraId="4F5DBF9A"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Not known to occur</w:t>
            </w:r>
          </w:p>
          <w:p w14:paraId="7AEFB637" w14:textId="77777777" w:rsidR="00CB2345" w:rsidRPr="008D7632" w:rsidRDefault="00CB2345" w:rsidP="00687DFA">
            <w:pPr>
              <w:pStyle w:val="Style10ptJustified"/>
              <w:spacing w:before="60" w:after="60"/>
              <w:jc w:val="left"/>
              <w:rPr>
                <w:rFonts w:cs="Arial"/>
                <w:sz w:val="20"/>
                <w:lang w:eastAsia="en-AU"/>
              </w:rPr>
            </w:pPr>
          </w:p>
        </w:tc>
        <w:tc>
          <w:tcPr>
            <w:tcW w:w="0" w:type="auto"/>
          </w:tcPr>
          <w:p w14:paraId="592E66BF" w14:textId="219D6E6E"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Sand-dunes, sandy interdunal flats, and sandy flood plains</w:t>
            </w:r>
          </w:p>
        </w:tc>
      </w:tr>
      <w:tr w:rsidR="00CB2345" w:rsidRPr="008D7632" w14:paraId="2FE3888D" w14:textId="77777777" w:rsidTr="00687DFA">
        <w:tblPrEx>
          <w:tblLook w:val="01E0" w:firstRow="1" w:lastRow="1" w:firstColumn="1" w:lastColumn="1" w:noHBand="0" w:noVBand="0"/>
        </w:tblPrEx>
        <w:trPr>
          <w:cantSplit/>
        </w:trPr>
        <w:tc>
          <w:tcPr>
            <w:tcW w:w="0" w:type="auto"/>
            <w:gridSpan w:val="5"/>
          </w:tcPr>
          <w:p w14:paraId="2FE3888C" w14:textId="77777777" w:rsidR="00CB2345" w:rsidRPr="008D7632" w:rsidRDefault="00CB2345" w:rsidP="00687DFA">
            <w:pPr>
              <w:spacing w:before="60" w:after="60"/>
              <w:jc w:val="left"/>
              <w:rPr>
                <w:rFonts w:cs="Arial"/>
                <w:b/>
                <w:sz w:val="20"/>
                <w:lang w:eastAsia="en-AU"/>
              </w:rPr>
            </w:pPr>
            <w:r w:rsidRPr="008D7632">
              <w:rPr>
                <w:rFonts w:cs="Arial"/>
                <w:b/>
                <w:sz w:val="20"/>
                <w:lang w:eastAsia="en-AU"/>
              </w:rPr>
              <w:t xml:space="preserve">Reptiles </w:t>
            </w:r>
          </w:p>
        </w:tc>
      </w:tr>
      <w:tr w:rsidR="00CB2345" w:rsidRPr="008D7632" w14:paraId="2FE38895" w14:textId="77777777" w:rsidTr="00687DFA">
        <w:tblPrEx>
          <w:tblLook w:val="01E0" w:firstRow="1" w:lastRow="1" w:firstColumn="1" w:lastColumn="1" w:noHBand="0" w:noVBand="0"/>
        </w:tblPrEx>
        <w:trPr>
          <w:cantSplit/>
        </w:trPr>
        <w:tc>
          <w:tcPr>
            <w:tcW w:w="0" w:type="auto"/>
          </w:tcPr>
          <w:p w14:paraId="2FE3888E" w14:textId="37960BB2" w:rsidR="00CB2345" w:rsidRPr="008D7632" w:rsidRDefault="00CB2345" w:rsidP="00687DFA">
            <w:pPr>
              <w:spacing w:before="60" w:after="60"/>
              <w:jc w:val="left"/>
              <w:rPr>
                <w:rFonts w:cs="Arial"/>
                <w:sz w:val="20"/>
                <w:lang w:eastAsia="en-AU"/>
              </w:rPr>
            </w:pPr>
            <w:r>
              <w:rPr>
                <w:rFonts w:cs="Arial"/>
                <w:i/>
                <w:iCs/>
                <w:sz w:val="20"/>
                <w:lang w:eastAsia="en-AU"/>
              </w:rPr>
              <w:t>Liopholis (</w:t>
            </w:r>
            <w:r w:rsidRPr="005A5FB2">
              <w:rPr>
                <w:rFonts w:cs="Arial"/>
                <w:i/>
                <w:iCs/>
                <w:sz w:val="20"/>
                <w:lang w:eastAsia="en-AU"/>
              </w:rPr>
              <w:t>Egernia</w:t>
            </w:r>
            <w:r>
              <w:rPr>
                <w:rFonts w:cs="Arial"/>
                <w:i/>
                <w:iCs/>
                <w:sz w:val="20"/>
                <w:lang w:eastAsia="en-AU"/>
              </w:rPr>
              <w:t>)</w:t>
            </w:r>
            <w:r w:rsidRPr="005A5FB2">
              <w:rPr>
                <w:rFonts w:cs="Arial"/>
                <w:i/>
                <w:iCs/>
                <w:sz w:val="20"/>
                <w:lang w:eastAsia="en-AU"/>
              </w:rPr>
              <w:t xml:space="preserve"> k</w:t>
            </w:r>
            <w:r w:rsidR="00FC5128">
              <w:rPr>
                <w:rFonts w:cs="Arial"/>
                <w:i/>
                <w:iCs/>
                <w:sz w:val="20"/>
                <w:lang w:eastAsia="en-AU"/>
              </w:rPr>
              <w:t>into</w:t>
            </w:r>
            <w:r w:rsidRPr="005A5FB2">
              <w:rPr>
                <w:rFonts w:cs="Arial"/>
                <w:i/>
                <w:iCs/>
                <w:sz w:val="20"/>
                <w:lang w:eastAsia="en-AU"/>
              </w:rPr>
              <w:t>rei</w:t>
            </w:r>
          </w:p>
        </w:tc>
        <w:tc>
          <w:tcPr>
            <w:tcW w:w="0" w:type="auto"/>
          </w:tcPr>
          <w:p w14:paraId="2FE3888F"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Great Desert Skink</w:t>
            </w:r>
          </w:p>
        </w:tc>
        <w:tc>
          <w:tcPr>
            <w:tcW w:w="0" w:type="auto"/>
          </w:tcPr>
          <w:p w14:paraId="2FE38890"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EPBC </w:t>
            </w:r>
          </w:p>
          <w:p w14:paraId="2FE38891"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TPWC </w:t>
            </w:r>
          </w:p>
          <w:p w14:paraId="2FE38892" w14:textId="77777777" w:rsidR="00CB2345" w:rsidRPr="008D7632" w:rsidRDefault="00CB2345" w:rsidP="00687DFA">
            <w:pPr>
              <w:spacing w:before="60" w:after="60"/>
              <w:jc w:val="left"/>
              <w:rPr>
                <w:rFonts w:cs="Arial"/>
                <w:sz w:val="20"/>
                <w:lang w:eastAsia="en-AU"/>
              </w:rPr>
            </w:pPr>
          </w:p>
        </w:tc>
        <w:tc>
          <w:tcPr>
            <w:tcW w:w="0" w:type="auto"/>
          </w:tcPr>
          <w:p w14:paraId="2FE38893"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Known to occur in sand plains in the region</w:t>
            </w:r>
          </w:p>
        </w:tc>
        <w:tc>
          <w:tcPr>
            <w:tcW w:w="0" w:type="auto"/>
          </w:tcPr>
          <w:p w14:paraId="2FE38894"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Hummock grass, sand plains and dune field swales</w:t>
            </w:r>
          </w:p>
        </w:tc>
      </w:tr>
      <w:tr w:rsidR="00CB2345" w:rsidRPr="008D7632" w14:paraId="2FE38897" w14:textId="77777777" w:rsidTr="00687DFA">
        <w:tblPrEx>
          <w:tblLook w:val="01E0" w:firstRow="1" w:lastRow="1" w:firstColumn="1" w:lastColumn="1" w:noHBand="0" w:noVBand="0"/>
        </w:tblPrEx>
        <w:trPr>
          <w:cantSplit/>
        </w:trPr>
        <w:tc>
          <w:tcPr>
            <w:tcW w:w="0" w:type="auto"/>
            <w:gridSpan w:val="5"/>
            <w:vAlign w:val="center"/>
          </w:tcPr>
          <w:p w14:paraId="2FE38896" w14:textId="77777777" w:rsidR="00CB2345" w:rsidRPr="008D7632" w:rsidRDefault="00CB2345" w:rsidP="00687DFA">
            <w:pPr>
              <w:pStyle w:val="Style10ptJustified"/>
              <w:spacing w:before="60" w:after="60"/>
              <w:jc w:val="left"/>
              <w:rPr>
                <w:rFonts w:cs="Arial"/>
                <w:b/>
                <w:sz w:val="20"/>
                <w:lang w:eastAsia="en-AU"/>
              </w:rPr>
            </w:pPr>
            <w:r w:rsidRPr="008D7632">
              <w:rPr>
                <w:rFonts w:cs="Arial"/>
                <w:b/>
                <w:sz w:val="20"/>
                <w:lang w:eastAsia="en-AU"/>
              </w:rPr>
              <w:t>Birds</w:t>
            </w:r>
          </w:p>
        </w:tc>
      </w:tr>
      <w:tr w:rsidR="00CB2345" w:rsidRPr="008D7632" w14:paraId="2FE3889D" w14:textId="77777777" w:rsidTr="00687DFA">
        <w:tblPrEx>
          <w:tblLook w:val="01E0" w:firstRow="1" w:lastRow="1" w:firstColumn="1" w:lastColumn="1" w:noHBand="0" w:noVBand="0"/>
        </w:tblPrEx>
        <w:trPr>
          <w:cantSplit/>
        </w:trPr>
        <w:tc>
          <w:tcPr>
            <w:tcW w:w="0" w:type="auto"/>
          </w:tcPr>
          <w:p w14:paraId="2FE38898" w14:textId="77777777" w:rsidR="00CB2345" w:rsidRPr="008D7632" w:rsidRDefault="00CB2345" w:rsidP="00687DFA">
            <w:pPr>
              <w:spacing w:before="60" w:after="60"/>
              <w:jc w:val="left"/>
              <w:rPr>
                <w:rFonts w:cs="Arial"/>
                <w:i/>
                <w:iCs/>
                <w:sz w:val="20"/>
                <w:lang w:eastAsia="en-AU"/>
              </w:rPr>
            </w:pPr>
            <w:r w:rsidRPr="008D7632">
              <w:rPr>
                <w:rFonts w:cs="Arial"/>
                <w:i/>
                <w:iCs/>
                <w:sz w:val="20"/>
                <w:lang w:eastAsia="en-AU"/>
              </w:rPr>
              <w:t>Falco hypoleucos</w:t>
            </w:r>
          </w:p>
        </w:tc>
        <w:tc>
          <w:tcPr>
            <w:tcW w:w="0" w:type="auto"/>
          </w:tcPr>
          <w:p w14:paraId="2FE38899"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Grey Falcon</w:t>
            </w:r>
          </w:p>
        </w:tc>
        <w:tc>
          <w:tcPr>
            <w:tcW w:w="0" w:type="auto"/>
          </w:tcPr>
          <w:p w14:paraId="2FE3889A"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TWPC</w:t>
            </w:r>
          </w:p>
        </w:tc>
        <w:tc>
          <w:tcPr>
            <w:tcW w:w="0" w:type="auto"/>
          </w:tcPr>
          <w:p w14:paraId="2FE3889B" w14:textId="516D7860" w:rsidR="00CB2345" w:rsidRPr="008D7632" w:rsidRDefault="000D5C81" w:rsidP="00687DFA">
            <w:pPr>
              <w:pStyle w:val="Style10ptJustified"/>
              <w:spacing w:before="60" w:after="60"/>
              <w:jc w:val="left"/>
              <w:rPr>
                <w:rFonts w:cs="Arial"/>
                <w:sz w:val="20"/>
                <w:lang w:eastAsia="en-AU"/>
              </w:rPr>
            </w:pPr>
            <w:r>
              <w:rPr>
                <w:rFonts w:cs="Arial"/>
                <w:sz w:val="20"/>
                <w:lang w:eastAsia="en-AU"/>
              </w:rPr>
              <w:t>K</w:t>
            </w:r>
            <w:r w:rsidR="00CB2345" w:rsidRPr="008D7632">
              <w:rPr>
                <w:rFonts w:cs="Arial"/>
                <w:sz w:val="20"/>
                <w:lang w:eastAsia="en-AU"/>
              </w:rPr>
              <w:t>nown to occur</w:t>
            </w:r>
          </w:p>
        </w:tc>
        <w:tc>
          <w:tcPr>
            <w:tcW w:w="0" w:type="auto"/>
          </w:tcPr>
          <w:p w14:paraId="2FE3889C"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Lightly timbered lowland plains, typically on inland drainage systems.</w:t>
            </w:r>
          </w:p>
        </w:tc>
      </w:tr>
      <w:tr w:rsidR="00CB2345" w:rsidRPr="008D7632" w14:paraId="4F2811C1" w14:textId="77777777" w:rsidTr="00687DFA">
        <w:tblPrEx>
          <w:tblLook w:val="01E0" w:firstRow="1" w:lastRow="1" w:firstColumn="1" w:lastColumn="1" w:noHBand="0" w:noVBand="0"/>
        </w:tblPrEx>
        <w:trPr>
          <w:cantSplit/>
        </w:trPr>
        <w:tc>
          <w:tcPr>
            <w:tcW w:w="0" w:type="auto"/>
          </w:tcPr>
          <w:p w14:paraId="67132F62" w14:textId="5189804C" w:rsidR="00CB2345" w:rsidRDefault="00CB2345" w:rsidP="00687DFA">
            <w:pPr>
              <w:spacing w:before="60" w:after="60"/>
              <w:jc w:val="left"/>
              <w:rPr>
                <w:rFonts w:cs="Arial"/>
                <w:i/>
                <w:iCs/>
                <w:sz w:val="20"/>
                <w:lang w:eastAsia="en-AU"/>
              </w:rPr>
            </w:pPr>
            <w:r>
              <w:rPr>
                <w:rFonts w:cs="Arial"/>
                <w:i/>
                <w:iCs/>
                <w:sz w:val="20"/>
                <w:lang w:eastAsia="en-AU"/>
              </w:rPr>
              <w:lastRenderedPageBreak/>
              <w:t>Polytelis alexandrae</w:t>
            </w:r>
          </w:p>
        </w:tc>
        <w:tc>
          <w:tcPr>
            <w:tcW w:w="0" w:type="auto"/>
          </w:tcPr>
          <w:p w14:paraId="660DB970" w14:textId="75EAE2F1" w:rsidR="00CB2345" w:rsidRPr="008D7632" w:rsidRDefault="00CB2345" w:rsidP="00687DFA">
            <w:pPr>
              <w:pStyle w:val="Style10ptJustified"/>
              <w:spacing w:before="60" w:after="60"/>
              <w:jc w:val="left"/>
              <w:rPr>
                <w:rFonts w:cs="Arial"/>
                <w:sz w:val="20"/>
                <w:lang w:eastAsia="en-AU"/>
              </w:rPr>
            </w:pPr>
            <w:r>
              <w:rPr>
                <w:rFonts w:cs="Arial"/>
                <w:sz w:val="20"/>
                <w:lang w:eastAsia="en-AU"/>
              </w:rPr>
              <w:t>Princess Parrot</w:t>
            </w:r>
          </w:p>
        </w:tc>
        <w:tc>
          <w:tcPr>
            <w:tcW w:w="0" w:type="auto"/>
          </w:tcPr>
          <w:p w14:paraId="4F113FB2" w14:textId="77777777" w:rsidR="00CB2345" w:rsidRDefault="00CB2345" w:rsidP="00687DFA">
            <w:pPr>
              <w:pStyle w:val="Style10ptJustified"/>
              <w:spacing w:before="60" w:after="60"/>
              <w:jc w:val="left"/>
              <w:rPr>
                <w:rFonts w:cs="Arial"/>
                <w:sz w:val="20"/>
                <w:lang w:eastAsia="en-AU"/>
              </w:rPr>
            </w:pPr>
            <w:r>
              <w:rPr>
                <w:rFonts w:cs="Arial"/>
                <w:sz w:val="20"/>
                <w:lang w:eastAsia="en-AU"/>
              </w:rPr>
              <w:t xml:space="preserve">EPBC </w:t>
            </w:r>
          </w:p>
          <w:p w14:paraId="378FDAAD" w14:textId="63C56B26" w:rsidR="00CB2345" w:rsidRPr="008D7632" w:rsidRDefault="00CB2345" w:rsidP="00687DFA">
            <w:pPr>
              <w:pStyle w:val="Style10ptJustified"/>
              <w:spacing w:before="60" w:after="60"/>
              <w:jc w:val="left"/>
              <w:rPr>
                <w:rFonts w:cs="Arial"/>
                <w:sz w:val="20"/>
                <w:lang w:eastAsia="en-AU"/>
              </w:rPr>
            </w:pPr>
            <w:r>
              <w:rPr>
                <w:rFonts w:cs="Arial"/>
                <w:sz w:val="20"/>
                <w:lang w:eastAsia="en-AU"/>
              </w:rPr>
              <w:t>TPWC – (Vulnerable)</w:t>
            </w:r>
          </w:p>
        </w:tc>
        <w:tc>
          <w:tcPr>
            <w:tcW w:w="0" w:type="auto"/>
          </w:tcPr>
          <w:p w14:paraId="24C4E249" w14:textId="27AC88B1" w:rsidR="00CB2345" w:rsidRPr="008D7632" w:rsidRDefault="00CB2345" w:rsidP="00687DFA">
            <w:pPr>
              <w:pStyle w:val="Style10ptJustified"/>
              <w:spacing w:before="60" w:after="60"/>
              <w:jc w:val="left"/>
              <w:rPr>
                <w:rFonts w:cs="Arial"/>
                <w:sz w:val="20"/>
                <w:lang w:eastAsia="en-AU"/>
              </w:rPr>
            </w:pPr>
            <w:r>
              <w:rPr>
                <w:rFonts w:cs="Arial"/>
                <w:sz w:val="20"/>
                <w:lang w:eastAsia="en-AU"/>
              </w:rPr>
              <w:t>Not known to occur</w:t>
            </w:r>
          </w:p>
        </w:tc>
        <w:tc>
          <w:tcPr>
            <w:tcW w:w="0" w:type="auto"/>
          </w:tcPr>
          <w:p w14:paraId="3029D047" w14:textId="17C0EA8D" w:rsidR="00CB2345" w:rsidRPr="008D7632" w:rsidRDefault="00CB2345" w:rsidP="00687DFA">
            <w:pPr>
              <w:pStyle w:val="Style10ptJustified"/>
              <w:spacing w:before="60" w:after="60"/>
              <w:jc w:val="left"/>
              <w:rPr>
                <w:rFonts w:cs="Arial"/>
                <w:sz w:val="20"/>
                <w:lang w:eastAsia="en-AU"/>
              </w:rPr>
            </w:pPr>
            <w:r w:rsidRPr="008B336A">
              <w:rPr>
                <w:rFonts w:cs="Arial"/>
                <w:sz w:val="20"/>
                <w:lang w:eastAsia="en-AU"/>
              </w:rPr>
              <w:t xml:space="preserve">Inhabits sand dunes and sand flats in the arid zone of western and central Australia. It occurs in open </w:t>
            </w:r>
            <w:r w:rsidR="00550290" w:rsidRPr="008B336A">
              <w:rPr>
                <w:rFonts w:cs="Arial"/>
                <w:sz w:val="20"/>
                <w:lang w:eastAsia="en-AU"/>
              </w:rPr>
              <w:t>savannah</w:t>
            </w:r>
            <w:r w:rsidRPr="008B336A">
              <w:rPr>
                <w:rFonts w:cs="Arial"/>
                <w:sz w:val="20"/>
                <w:lang w:eastAsia="en-AU"/>
              </w:rPr>
              <w:t xml:space="preserve"> woodlands and </w:t>
            </w:r>
            <w:r w:rsidR="00550290" w:rsidRPr="008B336A">
              <w:rPr>
                <w:rFonts w:cs="Arial"/>
                <w:sz w:val="20"/>
                <w:lang w:eastAsia="en-AU"/>
              </w:rPr>
              <w:t>shrub lands</w:t>
            </w:r>
            <w:r w:rsidRPr="008B336A">
              <w:rPr>
                <w:rFonts w:cs="Arial"/>
                <w:sz w:val="20"/>
                <w:lang w:eastAsia="en-AU"/>
              </w:rPr>
              <w:t xml:space="preserve"> that usually consist of scattered stands of </w:t>
            </w:r>
            <w:r w:rsidRPr="00CB2345">
              <w:rPr>
                <w:rFonts w:cs="Arial"/>
                <w:sz w:val="20"/>
                <w:lang w:eastAsia="en-AU"/>
              </w:rPr>
              <w:t>Eucalyptus</w:t>
            </w:r>
            <w:r w:rsidRPr="008B336A">
              <w:rPr>
                <w:rFonts w:cs="Arial"/>
                <w:sz w:val="20"/>
                <w:lang w:eastAsia="en-AU"/>
              </w:rPr>
              <w:t xml:space="preserve">, </w:t>
            </w:r>
            <w:r w:rsidRPr="00CB2345">
              <w:rPr>
                <w:rFonts w:cs="Arial"/>
                <w:sz w:val="20"/>
                <w:lang w:eastAsia="en-AU"/>
              </w:rPr>
              <w:t>Casuarina</w:t>
            </w:r>
            <w:r w:rsidRPr="008B336A">
              <w:rPr>
                <w:rFonts w:cs="Arial"/>
                <w:sz w:val="20"/>
                <w:lang w:eastAsia="en-AU"/>
              </w:rPr>
              <w:t xml:space="preserve"> or </w:t>
            </w:r>
            <w:r w:rsidRPr="00CB2345">
              <w:rPr>
                <w:rFonts w:cs="Arial"/>
                <w:sz w:val="20"/>
                <w:lang w:eastAsia="en-AU"/>
              </w:rPr>
              <w:t>Allocasuarina</w:t>
            </w:r>
            <w:r w:rsidRPr="008B336A">
              <w:rPr>
                <w:rFonts w:cs="Arial"/>
                <w:sz w:val="20"/>
                <w:lang w:eastAsia="en-AU"/>
              </w:rPr>
              <w:t xml:space="preserve"> trees; an understorey of shrubs and a ground cover dominated by </w:t>
            </w:r>
            <w:r w:rsidRPr="00CB2345">
              <w:rPr>
                <w:rFonts w:cs="Arial"/>
                <w:sz w:val="20"/>
                <w:lang w:eastAsia="en-AU"/>
              </w:rPr>
              <w:t>Triodia</w:t>
            </w:r>
            <w:r w:rsidRPr="008B336A">
              <w:rPr>
                <w:rFonts w:cs="Arial"/>
                <w:sz w:val="20"/>
                <w:lang w:eastAsia="en-AU"/>
              </w:rPr>
              <w:t xml:space="preserve"> species.</w:t>
            </w:r>
          </w:p>
        </w:tc>
      </w:tr>
      <w:tr w:rsidR="00CB2345" w:rsidRPr="008D7632" w14:paraId="2FE3889F" w14:textId="77777777" w:rsidTr="00687DFA">
        <w:trPr>
          <w:cantSplit/>
          <w:trHeight w:val="340"/>
        </w:trPr>
        <w:tc>
          <w:tcPr>
            <w:tcW w:w="0" w:type="auto"/>
            <w:gridSpan w:val="5"/>
            <w:shd w:val="clear" w:color="auto" w:fill="E6E6E6"/>
            <w:vAlign w:val="center"/>
          </w:tcPr>
          <w:p w14:paraId="2FE3889E" w14:textId="6F9A7C95" w:rsidR="00CB2345" w:rsidRPr="008D7632" w:rsidRDefault="00CB2345" w:rsidP="00687DFA">
            <w:pPr>
              <w:spacing w:before="60" w:after="60"/>
              <w:jc w:val="left"/>
              <w:rPr>
                <w:rFonts w:cs="Arial"/>
                <w:b/>
                <w:sz w:val="20"/>
                <w:lang w:eastAsia="en-AU"/>
              </w:rPr>
            </w:pPr>
            <w:r w:rsidRPr="002F0ADE">
              <w:rPr>
                <w:rFonts w:cs="Arial"/>
                <w:b/>
                <w:sz w:val="20"/>
                <w:lang w:eastAsia="en-AU"/>
              </w:rPr>
              <w:t>MIGRATORY</w:t>
            </w:r>
            <w:r>
              <w:rPr>
                <w:rFonts w:cs="Arial"/>
                <w:b/>
                <w:sz w:val="20"/>
                <w:lang w:eastAsia="en-AU"/>
              </w:rPr>
              <w:t xml:space="preserve"> and/or MARINE</w:t>
            </w:r>
            <w:r w:rsidRPr="002F0ADE">
              <w:rPr>
                <w:rFonts w:cs="Arial"/>
                <w:b/>
                <w:sz w:val="20"/>
                <w:lang w:eastAsia="en-AU"/>
              </w:rPr>
              <w:t xml:space="preserve"> – Species or species habitat </w:t>
            </w:r>
            <w:r>
              <w:rPr>
                <w:rFonts w:cs="Arial"/>
                <w:b/>
                <w:sz w:val="20"/>
                <w:lang w:eastAsia="en-AU"/>
              </w:rPr>
              <w:t xml:space="preserve">either likely, known or </w:t>
            </w:r>
            <w:r w:rsidRPr="002F0ADE">
              <w:rPr>
                <w:rFonts w:cs="Arial"/>
                <w:b/>
                <w:sz w:val="20"/>
                <w:lang w:eastAsia="en-AU"/>
              </w:rPr>
              <w:t>may occur within the area</w:t>
            </w:r>
          </w:p>
        </w:tc>
      </w:tr>
      <w:tr w:rsidR="00CB2345" w:rsidRPr="008D7632" w14:paraId="2FE388A1" w14:textId="77777777" w:rsidTr="00687DFA">
        <w:tblPrEx>
          <w:tblLook w:val="01E0" w:firstRow="1" w:lastRow="1" w:firstColumn="1" w:lastColumn="1" w:noHBand="0" w:noVBand="0"/>
        </w:tblPrEx>
        <w:trPr>
          <w:cantSplit/>
        </w:trPr>
        <w:tc>
          <w:tcPr>
            <w:tcW w:w="0" w:type="auto"/>
            <w:gridSpan w:val="5"/>
            <w:vAlign w:val="center"/>
          </w:tcPr>
          <w:p w14:paraId="2FE388A0" w14:textId="77777777" w:rsidR="00CB2345" w:rsidRPr="008D7632" w:rsidRDefault="00CB2345" w:rsidP="00687DFA">
            <w:pPr>
              <w:spacing w:before="60" w:after="60"/>
              <w:jc w:val="left"/>
              <w:rPr>
                <w:rFonts w:cs="Arial"/>
                <w:b/>
                <w:sz w:val="20"/>
                <w:lang w:eastAsia="en-AU"/>
              </w:rPr>
            </w:pPr>
            <w:r w:rsidRPr="008D7632">
              <w:rPr>
                <w:rFonts w:cs="Arial"/>
                <w:b/>
                <w:sz w:val="20"/>
                <w:lang w:eastAsia="en-AU"/>
              </w:rPr>
              <w:t>Birds</w:t>
            </w:r>
          </w:p>
        </w:tc>
      </w:tr>
      <w:tr w:rsidR="00CB2345" w:rsidRPr="008D7632" w14:paraId="04C8A10F" w14:textId="77777777" w:rsidTr="00687DFA">
        <w:tblPrEx>
          <w:tblLook w:val="01E0" w:firstRow="1" w:lastRow="1" w:firstColumn="1" w:lastColumn="1" w:noHBand="0" w:noVBand="0"/>
        </w:tblPrEx>
        <w:trPr>
          <w:cantSplit/>
        </w:trPr>
        <w:tc>
          <w:tcPr>
            <w:tcW w:w="0" w:type="auto"/>
          </w:tcPr>
          <w:p w14:paraId="5485FC68" w14:textId="72568172" w:rsidR="00CB2345" w:rsidRDefault="00CB2345" w:rsidP="00687DFA">
            <w:pPr>
              <w:spacing w:before="60" w:after="60"/>
              <w:jc w:val="left"/>
              <w:rPr>
                <w:rFonts w:cs="Arial"/>
                <w:i/>
                <w:iCs/>
                <w:sz w:val="20"/>
                <w:lang w:eastAsia="en-AU"/>
              </w:rPr>
            </w:pPr>
            <w:r w:rsidRPr="00CB2345">
              <w:rPr>
                <w:rFonts w:cs="Arial"/>
                <w:i/>
                <w:iCs/>
                <w:sz w:val="20"/>
                <w:lang w:eastAsia="en-AU"/>
              </w:rPr>
              <w:t>Actitis hypoleucos</w:t>
            </w:r>
          </w:p>
        </w:tc>
        <w:tc>
          <w:tcPr>
            <w:tcW w:w="0" w:type="auto"/>
          </w:tcPr>
          <w:p w14:paraId="33310C2E" w14:textId="37A08CBE" w:rsidR="00CB2345" w:rsidRPr="008D7632" w:rsidRDefault="00CB2345" w:rsidP="00687DFA">
            <w:pPr>
              <w:pStyle w:val="Style10ptJustified"/>
              <w:spacing w:before="60" w:after="60"/>
              <w:jc w:val="left"/>
              <w:rPr>
                <w:rFonts w:cs="Arial"/>
                <w:sz w:val="20"/>
                <w:lang w:eastAsia="en-AU"/>
              </w:rPr>
            </w:pPr>
            <w:r w:rsidRPr="00CB2345">
              <w:rPr>
                <w:rFonts w:cs="Arial"/>
                <w:sz w:val="20"/>
                <w:lang w:eastAsia="en-AU"/>
              </w:rPr>
              <w:t>Common Sandpiper</w:t>
            </w:r>
          </w:p>
        </w:tc>
        <w:tc>
          <w:tcPr>
            <w:tcW w:w="0" w:type="auto"/>
          </w:tcPr>
          <w:p w14:paraId="7BAD17D9" w14:textId="7BB0E14E" w:rsidR="00CB2345" w:rsidRPr="008D7632" w:rsidRDefault="00CB2345" w:rsidP="00687DFA">
            <w:pPr>
              <w:pStyle w:val="Style10ptJustified"/>
              <w:spacing w:before="60" w:after="60"/>
              <w:jc w:val="left"/>
              <w:rPr>
                <w:rFonts w:cs="Arial"/>
                <w:sz w:val="20"/>
                <w:lang w:eastAsia="en-AU"/>
              </w:rPr>
            </w:pPr>
            <w:r>
              <w:rPr>
                <w:rFonts w:cs="Arial"/>
                <w:sz w:val="20"/>
                <w:lang w:eastAsia="en-AU"/>
              </w:rPr>
              <w:t>EPBC</w:t>
            </w:r>
          </w:p>
        </w:tc>
        <w:tc>
          <w:tcPr>
            <w:tcW w:w="0" w:type="auto"/>
          </w:tcPr>
          <w:p w14:paraId="3A78E98D" w14:textId="648DE9B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Not known to occur</w:t>
            </w:r>
          </w:p>
        </w:tc>
        <w:tc>
          <w:tcPr>
            <w:tcW w:w="0" w:type="auto"/>
          </w:tcPr>
          <w:p w14:paraId="4BA49A84" w14:textId="334C0758" w:rsidR="00CB2345" w:rsidRPr="008D7632" w:rsidRDefault="00CB2345" w:rsidP="00687DFA">
            <w:pPr>
              <w:pStyle w:val="Style10ptJustified"/>
              <w:spacing w:before="60" w:after="60"/>
              <w:jc w:val="left"/>
              <w:rPr>
                <w:rFonts w:cs="Arial"/>
                <w:sz w:val="20"/>
                <w:lang w:eastAsia="en-AU"/>
              </w:rPr>
            </w:pPr>
            <w:r>
              <w:rPr>
                <w:rFonts w:cs="Arial"/>
                <w:sz w:val="20"/>
                <w:lang w:eastAsia="en-AU"/>
              </w:rPr>
              <w:t>Water bodies.</w:t>
            </w:r>
          </w:p>
        </w:tc>
      </w:tr>
      <w:tr w:rsidR="00CB2345" w:rsidRPr="008D7632" w14:paraId="2FE388AD" w14:textId="77777777" w:rsidTr="00687DFA">
        <w:tblPrEx>
          <w:tblLook w:val="01E0" w:firstRow="1" w:lastRow="1" w:firstColumn="1" w:lastColumn="1" w:noHBand="0" w:noVBand="0"/>
        </w:tblPrEx>
        <w:trPr>
          <w:cantSplit/>
        </w:trPr>
        <w:tc>
          <w:tcPr>
            <w:tcW w:w="0" w:type="auto"/>
          </w:tcPr>
          <w:p w14:paraId="2FE388A8" w14:textId="77777777" w:rsidR="00CB2345" w:rsidRPr="008D7632" w:rsidRDefault="00CB2345" w:rsidP="00687DFA">
            <w:pPr>
              <w:spacing w:before="60" w:after="60"/>
              <w:jc w:val="left"/>
              <w:rPr>
                <w:rFonts w:cs="Arial"/>
                <w:sz w:val="20"/>
                <w:lang w:eastAsia="en-AU"/>
              </w:rPr>
            </w:pPr>
            <w:r w:rsidRPr="008D7632">
              <w:rPr>
                <w:rFonts w:cs="Arial"/>
                <w:i/>
                <w:iCs/>
                <w:sz w:val="20"/>
                <w:lang w:eastAsia="en-AU"/>
              </w:rPr>
              <w:t>Apus pacificus</w:t>
            </w:r>
          </w:p>
        </w:tc>
        <w:tc>
          <w:tcPr>
            <w:tcW w:w="0" w:type="auto"/>
          </w:tcPr>
          <w:p w14:paraId="2FE388A9"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Fork-tailed Swift</w:t>
            </w:r>
          </w:p>
        </w:tc>
        <w:tc>
          <w:tcPr>
            <w:tcW w:w="0" w:type="auto"/>
          </w:tcPr>
          <w:p w14:paraId="2FE388AA"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EPBC </w:t>
            </w:r>
          </w:p>
        </w:tc>
        <w:tc>
          <w:tcPr>
            <w:tcW w:w="0" w:type="auto"/>
          </w:tcPr>
          <w:p w14:paraId="2FE388AB"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Not known to occur</w:t>
            </w:r>
          </w:p>
        </w:tc>
        <w:tc>
          <w:tcPr>
            <w:tcW w:w="0" w:type="auto"/>
          </w:tcPr>
          <w:p w14:paraId="2FE388AC"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Boreal and temperate forests</w:t>
            </w:r>
          </w:p>
        </w:tc>
      </w:tr>
      <w:tr w:rsidR="00CB2345" w:rsidRPr="008D7632" w14:paraId="2FE388B3" w14:textId="77777777" w:rsidTr="00687DFA">
        <w:tblPrEx>
          <w:tblLook w:val="01E0" w:firstRow="1" w:lastRow="1" w:firstColumn="1" w:lastColumn="1" w:noHBand="0" w:noVBand="0"/>
        </w:tblPrEx>
        <w:trPr>
          <w:cantSplit/>
        </w:trPr>
        <w:tc>
          <w:tcPr>
            <w:tcW w:w="0" w:type="auto"/>
          </w:tcPr>
          <w:p w14:paraId="2FE388AE" w14:textId="77777777" w:rsidR="00CB2345" w:rsidRPr="008D7632" w:rsidRDefault="00CB2345" w:rsidP="00687DFA">
            <w:pPr>
              <w:spacing w:before="60" w:after="60"/>
              <w:jc w:val="left"/>
              <w:rPr>
                <w:rFonts w:cs="Arial"/>
                <w:sz w:val="20"/>
                <w:lang w:eastAsia="en-AU"/>
              </w:rPr>
            </w:pPr>
            <w:r w:rsidRPr="008D7632">
              <w:rPr>
                <w:rFonts w:cs="Arial"/>
                <w:i/>
                <w:iCs/>
                <w:sz w:val="20"/>
                <w:lang w:eastAsia="en-AU"/>
              </w:rPr>
              <w:t>Ardea alba</w:t>
            </w:r>
          </w:p>
        </w:tc>
        <w:tc>
          <w:tcPr>
            <w:tcW w:w="0" w:type="auto"/>
          </w:tcPr>
          <w:p w14:paraId="2FE388AF"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Great Egret, White Egret</w:t>
            </w:r>
          </w:p>
        </w:tc>
        <w:tc>
          <w:tcPr>
            <w:tcW w:w="0" w:type="auto"/>
          </w:tcPr>
          <w:p w14:paraId="2FE388B0" w14:textId="23FCB611" w:rsidR="00CB2345" w:rsidRPr="008D7632" w:rsidRDefault="0039692C" w:rsidP="00687DFA">
            <w:pPr>
              <w:pStyle w:val="Style10ptJustified"/>
              <w:spacing w:before="60" w:after="60"/>
              <w:jc w:val="left"/>
              <w:rPr>
                <w:rFonts w:cs="Arial"/>
                <w:sz w:val="20"/>
                <w:lang w:eastAsia="en-AU"/>
              </w:rPr>
            </w:pPr>
            <w:r>
              <w:rPr>
                <w:rFonts w:cs="Arial"/>
                <w:sz w:val="20"/>
                <w:lang w:eastAsia="en-AU"/>
              </w:rPr>
              <w:t>EPBC</w:t>
            </w:r>
          </w:p>
        </w:tc>
        <w:tc>
          <w:tcPr>
            <w:tcW w:w="0" w:type="auto"/>
          </w:tcPr>
          <w:p w14:paraId="2FE388B1"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Known to occur</w:t>
            </w:r>
          </w:p>
        </w:tc>
        <w:tc>
          <w:tcPr>
            <w:tcW w:w="0" w:type="auto"/>
          </w:tcPr>
          <w:p w14:paraId="2FE388B2"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Wet areas and damp grasslands</w:t>
            </w:r>
          </w:p>
        </w:tc>
      </w:tr>
      <w:tr w:rsidR="00CB2345" w:rsidRPr="008D7632" w14:paraId="2FE388B9" w14:textId="77777777" w:rsidTr="00687DFA">
        <w:tblPrEx>
          <w:tblLook w:val="01E0" w:firstRow="1" w:lastRow="1" w:firstColumn="1" w:lastColumn="1" w:noHBand="0" w:noVBand="0"/>
        </w:tblPrEx>
        <w:trPr>
          <w:cantSplit/>
        </w:trPr>
        <w:tc>
          <w:tcPr>
            <w:tcW w:w="0" w:type="auto"/>
          </w:tcPr>
          <w:p w14:paraId="2FE388B4" w14:textId="77777777" w:rsidR="00CB2345" w:rsidRPr="008D7632" w:rsidRDefault="00CB2345" w:rsidP="00687DFA">
            <w:pPr>
              <w:spacing w:before="60" w:after="60"/>
              <w:jc w:val="left"/>
              <w:rPr>
                <w:rFonts w:cs="Arial"/>
                <w:sz w:val="20"/>
                <w:lang w:eastAsia="en-AU"/>
              </w:rPr>
            </w:pPr>
            <w:r w:rsidRPr="008D7632">
              <w:rPr>
                <w:rFonts w:cs="Arial"/>
                <w:i/>
                <w:iCs/>
                <w:sz w:val="20"/>
                <w:lang w:eastAsia="en-AU"/>
              </w:rPr>
              <w:t>Ardea ibis</w:t>
            </w:r>
          </w:p>
        </w:tc>
        <w:tc>
          <w:tcPr>
            <w:tcW w:w="0" w:type="auto"/>
          </w:tcPr>
          <w:p w14:paraId="2FE388B5"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Cattle Egret</w:t>
            </w:r>
          </w:p>
        </w:tc>
        <w:tc>
          <w:tcPr>
            <w:tcW w:w="0" w:type="auto"/>
          </w:tcPr>
          <w:p w14:paraId="2FE388B6"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EPBC </w:t>
            </w:r>
          </w:p>
        </w:tc>
        <w:tc>
          <w:tcPr>
            <w:tcW w:w="0" w:type="auto"/>
          </w:tcPr>
          <w:p w14:paraId="2FE388B7"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Not known to occur</w:t>
            </w:r>
          </w:p>
        </w:tc>
        <w:tc>
          <w:tcPr>
            <w:tcW w:w="0" w:type="auto"/>
          </w:tcPr>
          <w:p w14:paraId="2FE388B8"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Grasslands, woodlands and wetlands</w:t>
            </w:r>
          </w:p>
        </w:tc>
      </w:tr>
      <w:tr w:rsidR="00CB2345" w:rsidRPr="008D7632" w14:paraId="2FE388BF" w14:textId="77777777" w:rsidTr="00687DFA">
        <w:tblPrEx>
          <w:tblLook w:val="01E0" w:firstRow="1" w:lastRow="1" w:firstColumn="1" w:lastColumn="1" w:noHBand="0" w:noVBand="0"/>
        </w:tblPrEx>
        <w:trPr>
          <w:cantSplit/>
        </w:trPr>
        <w:tc>
          <w:tcPr>
            <w:tcW w:w="0" w:type="auto"/>
          </w:tcPr>
          <w:p w14:paraId="2FE388BA" w14:textId="77777777" w:rsidR="00CB2345" w:rsidRPr="008D7632" w:rsidRDefault="00C32477" w:rsidP="00687DFA">
            <w:pPr>
              <w:spacing w:before="60" w:after="60"/>
              <w:jc w:val="left"/>
              <w:rPr>
                <w:rFonts w:cs="Arial"/>
                <w:sz w:val="20"/>
                <w:lang w:eastAsia="en-AU"/>
              </w:rPr>
            </w:pPr>
            <w:hyperlink r:id="rId16" w:tgtFrame="EPBC" w:history="1">
              <w:r w:rsidR="00CB2345" w:rsidRPr="008D7632">
                <w:rPr>
                  <w:rFonts w:cs="Arial"/>
                  <w:i/>
                  <w:iCs/>
                  <w:sz w:val="20"/>
                  <w:lang w:eastAsia="en-AU"/>
                </w:rPr>
                <w:t xml:space="preserve">Charadrius veredus </w:t>
              </w:r>
            </w:hyperlink>
          </w:p>
        </w:tc>
        <w:tc>
          <w:tcPr>
            <w:tcW w:w="0" w:type="auto"/>
          </w:tcPr>
          <w:p w14:paraId="2FE388BB"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Oriental Plover</w:t>
            </w:r>
          </w:p>
        </w:tc>
        <w:tc>
          <w:tcPr>
            <w:tcW w:w="0" w:type="auto"/>
          </w:tcPr>
          <w:p w14:paraId="2FE388BC"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EPBC </w:t>
            </w:r>
          </w:p>
        </w:tc>
        <w:tc>
          <w:tcPr>
            <w:tcW w:w="0" w:type="auto"/>
          </w:tcPr>
          <w:p w14:paraId="2FE388BD"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Known to occur</w:t>
            </w:r>
          </w:p>
        </w:tc>
        <w:tc>
          <w:tcPr>
            <w:tcW w:w="0" w:type="auto"/>
          </w:tcPr>
          <w:p w14:paraId="2FE388BE"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Timbered Habitats</w:t>
            </w:r>
          </w:p>
        </w:tc>
      </w:tr>
      <w:tr w:rsidR="00CB2345" w:rsidRPr="008D7632" w14:paraId="2FE388C5" w14:textId="77777777" w:rsidTr="00687DFA">
        <w:tblPrEx>
          <w:tblLook w:val="01E0" w:firstRow="1" w:lastRow="1" w:firstColumn="1" w:lastColumn="1" w:noHBand="0" w:noVBand="0"/>
        </w:tblPrEx>
        <w:trPr>
          <w:cantSplit/>
        </w:trPr>
        <w:tc>
          <w:tcPr>
            <w:tcW w:w="0" w:type="auto"/>
          </w:tcPr>
          <w:p w14:paraId="2FE388C0" w14:textId="77777777" w:rsidR="00CB2345" w:rsidRPr="00CB2345" w:rsidRDefault="00CB2345" w:rsidP="00687DFA">
            <w:pPr>
              <w:spacing w:before="60" w:after="60"/>
              <w:jc w:val="left"/>
              <w:rPr>
                <w:rFonts w:cs="Arial"/>
                <w:i/>
                <w:sz w:val="20"/>
              </w:rPr>
            </w:pPr>
            <w:r w:rsidRPr="00CB2345">
              <w:rPr>
                <w:rFonts w:cs="Arial"/>
                <w:i/>
                <w:sz w:val="20"/>
              </w:rPr>
              <w:t>Erythrotriorchis radiatus</w:t>
            </w:r>
          </w:p>
        </w:tc>
        <w:tc>
          <w:tcPr>
            <w:tcW w:w="0" w:type="auto"/>
          </w:tcPr>
          <w:p w14:paraId="2FE388C1"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Red Goshawk</w:t>
            </w:r>
          </w:p>
        </w:tc>
        <w:tc>
          <w:tcPr>
            <w:tcW w:w="0" w:type="auto"/>
          </w:tcPr>
          <w:p w14:paraId="2FE388C2" w14:textId="77777777" w:rsidR="00CB2345" w:rsidRPr="008D7632" w:rsidRDefault="00CB2345" w:rsidP="00687DFA">
            <w:pPr>
              <w:pStyle w:val="Style10ptJustified"/>
              <w:spacing w:before="60" w:after="60"/>
              <w:jc w:val="left"/>
              <w:rPr>
                <w:rFonts w:cs="Arial"/>
                <w:sz w:val="20"/>
                <w:lang w:eastAsia="en-AU"/>
              </w:rPr>
            </w:pPr>
            <w:r>
              <w:rPr>
                <w:rFonts w:cs="Arial"/>
                <w:sz w:val="20"/>
                <w:lang w:eastAsia="en-AU"/>
              </w:rPr>
              <w:t xml:space="preserve">TWPC - </w:t>
            </w:r>
            <w:r w:rsidRPr="0080770E">
              <w:rPr>
                <w:rFonts w:cs="Arial"/>
                <w:sz w:val="20"/>
                <w:lang w:eastAsia="en-AU"/>
              </w:rPr>
              <w:t>(Vulnerable)</w:t>
            </w:r>
          </w:p>
        </w:tc>
        <w:tc>
          <w:tcPr>
            <w:tcW w:w="0" w:type="auto"/>
          </w:tcPr>
          <w:p w14:paraId="2FE388C3"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Not known to occur</w:t>
            </w:r>
          </w:p>
        </w:tc>
        <w:tc>
          <w:tcPr>
            <w:tcW w:w="0" w:type="auto"/>
          </w:tcPr>
          <w:p w14:paraId="2FE388C4"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Open woodlands.</w:t>
            </w:r>
          </w:p>
        </w:tc>
      </w:tr>
      <w:tr w:rsidR="00CB2345" w:rsidRPr="008D7632" w14:paraId="2FE388CB" w14:textId="77777777" w:rsidTr="00687DFA">
        <w:tblPrEx>
          <w:tblLook w:val="01E0" w:firstRow="1" w:lastRow="1" w:firstColumn="1" w:lastColumn="1" w:noHBand="0" w:noVBand="0"/>
        </w:tblPrEx>
        <w:trPr>
          <w:cantSplit/>
        </w:trPr>
        <w:tc>
          <w:tcPr>
            <w:tcW w:w="0" w:type="auto"/>
          </w:tcPr>
          <w:p w14:paraId="2FE388C6" w14:textId="77777777" w:rsidR="00CB2345" w:rsidRPr="008D7632" w:rsidRDefault="00C32477" w:rsidP="00687DFA">
            <w:pPr>
              <w:spacing w:before="60" w:after="60"/>
              <w:jc w:val="left"/>
              <w:rPr>
                <w:rFonts w:cs="Arial"/>
                <w:sz w:val="20"/>
                <w:lang w:eastAsia="en-AU"/>
              </w:rPr>
            </w:pPr>
            <w:hyperlink r:id="rId17" w:tgtFrame="EPBC" w:history="1">
              <w:r w:rsidR="00CB2345" w:rsidRPr="008D7632">
                <w:rPr>
                  <w:rFonts w:cs="Arial"/>
                  <w:i/>
                  <w:iCs/>
                  <w:sz w:val="20"/>
                  <w:lang w:eastAsia="en-AU"/>
                </w:rPr>
                <w:t xml:space="preserve">Glareola maldivarum </w:t>
              </w:r>
            </w:hyperlink>
          </w:p>
        </w:tc>
        <w:tc>
          <w:tcPr>
            <w:tcW w:w="0" w:type="auto"/>
          </w:tcPr>
          <w:p w14:paraId="2FE388C7"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Oriental Pratincole</w:t>
            </w:r>
          </w:p>
        </w:tc>
        <w:tc>
          <w:tcPr>
            <w:tcW w:w="0" w:type="auto"/>
          </w:tcPr>
          <w:p w14:paraId="2FE388C8"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EPBC </w:t>
            </w:r>
          </w:p>
        </w:tc>
        <w:tc>
          <w:tcPr>
            <w:tcW w:w="0" w:type="auto"/>
          </w:tcPr>
          <w:p w14:paraId="2FE388C9"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Known to occur</w:t>
            </w:r>
          </w:p>
        </w:tc>
        <w:tc>
          <w:tcPr>
            <w:tcW w:w="0" w:type="auto"/>
          </w:tcPr>
          <w:p w14:paraId="2FE388CA"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Creek lines</w:t>
            </w:r>
          </w:p>
        </w:tc>
      </w:tr>
      <w:tr w:rsidR="00CB2345" w:rsidRPr="008D7632" w14:paraId="1B391076" w14:textId="77777777" w:rsidTr="00687DFA">
        <w:tblPrEx>
          <w:tblLook w:val="01E0" w:firstRow="1" w:lastRow="1" w:firstColumn="1" w:lastColumn="1" w:noHBand="0" w:noVBand="0"/>
        </w:tblPrEx>
        <w:trPr>
          <w:cantSplit/>
        </w:trPr>
        <w:tc>
          <w:tcPr>
            <w:tcW w:w="0" w:type="auto"/>
          </w:tcPr>
          <w:p w14:paraId="1C13CD0F" w14:textId="52C9EC73" w:rsidR="00CB2345" w:rsidRDefault="00CB2345" w:rsidP="00687DFA">
            <w:pPr>
              <w:spacing w:before="60" w:after="60"/>
              <w:jc w:val="left"/>
            </w:pPr>
            <w:r>
              <w:rPr>
                <w:rFonts w:cs="Arial"/>
                <w:i/>
                <w:iCs/>
                <w:sz w:val="20"/>
                <w:lang w:eastAsia="en-AU"/>
              </w:rPr>
              <w:t>Hirundo rustica</w:t>
            </w:r>
          </w:p>
        </w:tc>
        <w:tc>
          <w:tcPr>
            <w:tcW w:w="0" w:type="auto"/>
          </w:tcPr>
          <w:p w14:paraId="3EAE8181" w14:textId="0292474F" w:rsidR="00CB2345" w:rsidRPr="008D7632" w:rsidRDefault="00CB2345" w:rsidP="00687DFA">
            <w:pPr>
              <w:pStyle w:val="Style10ptJustified"/>
              <w:spacing w:before="60" w:after="60"/>
              <w:jc w:val="left"/>
              <w:rPr>
                <w:rFonts w:cs="Arial"/>
                <w:sz w:val="20"/>
                <w:lang w:eastAsia="en-AU"/>
              </w:rPr>
            </w:pPr>
            <w:r>
              <w:rPr>
                <w:rFonts w:cs="Arial"/>
                <w:sz w:val="20"/>
                <w:lang w:eastAsia="en-AU"/>
              </w:rPr>
              <w:t>Barn Swallow</w:t>
            </w:r>
          </w:p>
        </w:tc>
        <w:tc>
          <w:tcPr>
            <w:tcW w:w="0" w:type="auto"/>
          </w:tcPr>
          <w:p w14:paraId="47AB0F86" w14:textId="40C64F42" w:rsidR="00CB2345" w:rsidRPr="008D7632" w:rsidRDefault="00CB2345" w:rsidP="00687DFA">
            <w:pPr>
              <w:pStyle w:val="Style10ptJustified"/>
              <w:spacing w:before="60" w:after="60"/>
              <w:jc w:val="left"/>
              <w:rPr>
                <w:rFonts w:cs="Arial"/>
                <w:sz w:val="20"/>
                <w:lang w:eastAsia="en-AU"/>
              </w:rPr>
            </w:pPr>
            <w:r>
              <w:rPr>
                <w:rFonts w:cs="Arial"/>
                <w:sz w:val="20"/>
                <w:lang w:eastAsia="en-AU"/>
              </w:rPr>
              <w:t>EPBC</w:t>
            </w:r>
          </w:p>
        </w:tc>
        <w:tc>
          <w:tcPr>
            <w:tcW w:w="0" w:type="auto"/>
          </w:tcPr>
          <w:p w14:paraId="087F6378" w14:textId="12DB5B3E" w:rsidR="00CB2345" w:rsidRPr="008D7632" w:rsidRDefault="00CB2345" w:rsidP="00687DFA">
            <w:pPr>
              <w:pStyle w:val="Style10ptJustified"/>
              <w:spacing w:before="60" w:after="60"/>
              <w:jc w:val="left"/>
              <w:rPr>
                <w:rFonts w:cs="Arial"/>
                <w:sz w:val="20"/>
                <w:lang w:eastAsia="en-AU"/>
              </w:rPr>
            </w:pPr>
            <w:r>
              <w:rPr>
                <w:rFonts w:cs="Arial"/>
                <w:sz w:val="20"/>
                <w:lang w:eastAsia="en-AU"/>
              </w:rPr>
              <w:t>Not known to occur</w:t>
            </w:r>
          </w:p>
        </w:tc>
        <w:tc>
          <w:tcPr>
            <w:tcW w:w="0" w:type="auto"/>
          </w:tcPr>
          <w:p w14:paraId="1A17B9A1" w14:textId="3841E3B8" w:rsidR="00CB2345" w:rsidRPr="008D7632" w:rsidRDefault="00CB2345" w:rsidP="00687DFA">
            <w:pPr>
              <w:pStyle w:val="Style10ptJustified"/>
              <w:spacing w:before="60" w:after="60"/>
              <w:jc w:val="left"/>
              <w:rPr>
                <w:rFonts w:cs="Arial"/>
                <w:sz w:val="20"/>
                <w:lang w:eastAsia="en-AU"/>
              </w:rPr>
            </w:pPr>
            <w:r w:rsidRPr="00CB2345">
              <w:rPr>
                <w:rFonts w:cs="Arial"/>
                <w:sz w:val="20"/>
                <w:lang w:eastAsia="en-AU"/>
              </w:rPr>
              <w:t>Open country in coastal lowlands, often near water, towns and cities</w:t>
            </w:r>
          </w:p>
        </w:tc>
      </w:tr>
      <w:tr w:rsidR="00CB2345" w:rsidRPr="008D7632" w14:paraId="2FE388D1" w14:textId="77777777" w:rsidTr="00687DFA">
        <w:tblPrEx>
          <w:tblLook w:val="01E0" w:firstRow="1" w:lastRow="1" w:firstColumn="1" w:lastColumn="1" w:noHBand="0" w:noVBand="0"/>
        </w:tblPrEx>
        <w:trPr>
          <w:cantSplit/>
        </w:trPr>
        <w:tc>
          <w:tcPr>
            <w:tcW w:w="0" w:type="auto"/>
          </w:tcPr>
          <w:p w14:paraId="2FE388CC" w14:textId="77777777" w:rsidR="00CB2345" w:rsidRPr="008D7632" w:rsidRDefault="00CB2345" w:rsidP="00687DFA">
            <w:pPr>
              <w:spacing w:before="60" w:after="60"/>
              <w:jc w:val="left"/>
              <w:rPr>
                <w:rFonts w:cs="Arial"/>
                <w:i/>
                <w:iCs/>
                <w:sz w:val="20"/>
                <w:lang w:eastAsia="en-AU"/>
              </w:rPr>
            </w:pPr>
            <w:r w:rsidRPr="008D7632">
              <w:rPr>
                <w:rFonts w:cs="Arial"/>
                <w:i/>
                <w:iCs/>
                <w:sz w:val="20"/>
                <w:lang w:eastAsia="en-AU"/>
              </w:rPr>
              <w:t>Merops ornatus</w:t>
            </w:r>
          </w:p>
        </w:tc>
        <w:tc>
          <w:tcPr>
            <w:tcW w:w="0" w:type="auto"/>
          </w:tcPr>
          <w:p w14:paraId="2FE388CD"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Rainbow Bee-eater</w:t>
            </w:r>
          </w:p>
        </w:tc>
        <w:tc>
          <w:tcPr>
            <w:tcW w:w="0" w:type="auto"/>
          </w:tcPr>
          <w:p w14:paraId="2FE388CE"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EPBC </w:t>
            </w:r>
          </w:p>
        </w:tc>
        <w:tc>
          <w:tcPr>
            <w:tcW w:w="0" w:type="auto"/>
          </w:tcPr>
          <w:p w14:paraId="2FE388CF"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Known to occur</w:t>
            </w:r>
          </w:p>
        </w:tc>
        <w:tc>
          <w:tcPr>
            <w:tcW w:w="0" w:type="auto"/>
          </w:tcPr>
          <w:p w14:paraId="2FE388D0"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 xml:space="preserve">Open forests, woodlands and shrub lands, and cleared areas, usually near water. Migratory in summer. </w:t>
            </w:r>
          </w:p>
        </w:tc>
      </w:tr>
      <w:tr w:rsidR="00CB2345" w:rsidRPr="008D7632" w14:paraId="5FC8614F" w14:textId="77777777" w:rsidTr="00687DFA">
        <w:tblPrEx>
          <w:tblLook w:val="01E0" w:firstRow="1" w:lastRow="1" w:firstColumn="1" w:lastColumn="1" w:noHBand="0" w:noVBand="0"/>
        </w:tblPrEx>
        <w:trPr>
          <w:cantSplit/>
        </w:trPr>
        <w:tc>
          <w:tcPr>
            <w:tcW w:w="0" w:type="auto"/>
          </w:tcPr>
          <w:p w14:paraId="040939B3" w14:textId="3C551DB1" w:rsidR="00CB2345" w:rsidRDefault="00CB2345" w:rsidP="00687DFA">
            <w:pPr>
              <w:spacing w:before="60" w:after="60"/>
              <w:jc w:val="left"/>
              <w:rPr>
                <w:rFonts w:cs="Arial"/>
                <w:i/>
                <w:iCs/>
                <w:sz w:val="20"/>
                <w:lang w:eastAsia="en-AU"/>
              </w:rPr>
            </w:pPr>
            <w:r>
              <w:rPr>
                <w:rFonts w:cs="Arial"/>
                <w:i/>
                <w:iCs/>
                <w:sz w:val="20"/>
                <w:lang w:eastAsia="en-AU"/>
              </w:rPr>
              <w:t>Motacilla cinerea</w:t>
            </w:r>
          </w:p>
        </w:tc>
        <w:tc>
          <w:tcPr>
            <w:tcW w:w="0" w:type="auto"/>
          </w:tcPr>
          <w:p w14:paraId="70F74DA2" w14:textId="240E7B2C" w:rsidR="00CB2345" w:rsidRPr="008D7632" w:rsidRDefault="00CB2345" w:rsidP="00687DFA">
            <w:pPr>
              <w:pStyle w:val="Style10ptJustified"/>
              <w:spacing w:before="60" w:after="60"/>
              <w:jc w:val="left"/>
              <w:rPr>
                <w:rFonts w:cs="Arial"/>
                <w:sz w:val="20"/>
                <w:lang w:eastAsia="en-AU"/>
              </w:rPr>
            </w:pPr>
            <w:r>
              <w:rPr>
                <w:rFonts w:cs="Arial"/>
                <w:sz w:val="20"/>
                <w:lang w:eastAsia="en-AU"/>
              </w:rPr>
              <w:t>Grey Wagtail</w:t>
            </w:r>
          </w:p>
        </w:tc>
        <w:tc>
          <w:tcPr>
            <w:tcW w:w="0" w:type="auto"/>
          </w:tcPr>
          <w:p w14:paraId="5A6A363D" w14:textId="5A980027" w:rsidR="00CB2345" w:rsidRPr="008D7632" w:rsidRDefault="00CB2345" w:rsidP="00687DFA">
            <w:pPr>
              <w:pStyle w:val="Style10ptJustified"/>
              <w:spacing w:before="60" w:after="60"/>
              <w:jc w:val="left"/>
              <w:rPr>
                <w:rFonts w:cs="Arial"/>
                <w:sz w:val="20"/>
                <w:lang w:eastAsia="en-AU"/>
              </w:rPr>
            </w:pPr>
            <w:r>
              <w:rPr>
                <w:rFonts w:cs="Arial"/>
                <w:sz w:val="20"/>
                <w:lang w:eastAsia="en-AU"/>
              </w:rPr>
              <w:t>EPBC</w:t>
            </w:r>
          </w:p>
        </w:tc>
        <w:tc>
          <w:tcPr>
            <w:tcW w:w="0" w:type="auto"/>
          </w:tcPr>
          <w:p w14:paraId="37AF9BB3" w14:textId="144AC8B7" w:rsidR="00CB2345" w:rsidRPr="008D7632" w:rsidRDefault="00CB2345" w:rsidP="00687DFA">
            <w:pPr>
              <w:pStyle w:val="Style10ptJustified"/>
              <w:spacing w:before="60" w:after="60"/>
              <w:jc w:val="left"/>
              <w:rPr>
                <w:rFonts w:cs="Arial"/>
                <w:sz w:val="20"/>
                <w:lang w:eastAsia="en-AU"/>
              </w:rPr>
            </w:pPr>
            <w:r>
              <w:rPr>
                <w:rFonts w:cs="Arial"/>
                <w:sz w:val="20"/>
                <w:lang w:eastAsia="en-AU"/>
              </w:rPr>
              <w:t>Not known to occur</w:t>
            </w:r>
          </w:p>
        </w:tc>
        <w:tc>
          <w:tcPr>
            <w:tcW w:w="0" w:type="auto"/>
          </w:tcPr>
          <w:p w14:paraId="66F4FE30" w14:textId="303A016A" w:rsidR="00CB2345" w:rsidRDefault="00CB2345" w:rsidP="00687DFA">
            <w:pPr>
              <w:spacing w:before="60" w:after="60"/>
              <w:jc w:val="left"/>
              <w:rPr>
                <w:rFonts w:cs="Arial"/>
                <w:sz w:val="20"/>
                <w:lang w:eastAsia="en-AU"/>
              </w:rPr>
            </w:pPr>
          </w:p>
        </w:tc>
      </w:tr>
      <w:tr w:rsidR="00CB2345" w:rsidRPr="008D7632" w14:paraId="23BEA4E7" w14:textId="77777777" w:rsidTr="00687DFA">
        <w:tblPrEx>
          <w:tblLook w:val="01E0" w:firstRow="1" w:lastRow="1" w:firstColumn="1" w:lastColumn="1" w:noHBand="0" w:noVBand="0"/>
        </w:tblPrEx>
        <w:trPr>
          <w:cantSplit/>
        </w:trPr>
        <w:tc>
          <w:tcPr>
            <w:tcW w:w="0" w:type="auto"/>
          </w:tcPr>
          <w:p w14:paraId="2CDF9618" w14:textId="7DC601A5" w:rsidR="00CB2345" w:rsidRDefault="00CB2345" w:rsidP="00687DFA">
            <w:pPr>
              <w:spacing w:before="60" w:after="60"/>
              <w:jc w:val="left"/>
              <w:rPr>
                <w:rFonts w:cs="Arial"/>
                <w:i/>
                <w:iCs/>
                <w:sz w:val="20"/>
                <w:lang w:eastAsia="en-AU"/>
              </w:rPr>
            </w:pPr>
            <w:r>
              <w:rPr>
                <w:rFonts w:cs="Arial"/>
                <w:i/>
                <w:iCs/>
                <w:sz w:val="20"/>
                <w:lang w:eastAsia="en-AU"/>
              </w:rPr>
              <w:t>Motacilla flava</w:t>
            </w:r>
          </w:p>
        </w:tc>
        <w:tc>
          <w:tcPr>
            <w:tcW w:w="0" w:type="auto"/>
          </w:tcPr>
          <w:p w14:paraId="188DD9B5" w14:textId="088D5924" w:rsidR="00CB2345" w:rsidRPr="008D7632" w:rsidRDefault="00CB2345" w:rsidP="00687DFA">
            <w:pPr>
              <w:pStyle w:val="Style10ptJustified"/>
              <w:spacing w:before="60" w:after="60"/>
              <w:jc w:val="left"/>
              <w:rPr>
                <w:rFonts w:cs="Arial"/>
                <w:sz w:val="20"/>
                <w:lang w:eastAsia="en-AU"/>
              </w:rPr>
            </w:pPr>
            <w:r>
              <w:rPr>
                <w:rFonts w:cs="Arial"/>
                <w:sz w:val="20"/>
                <w:lang w:eastAsia="en-AU"/>
              </w:rPr>
              <w:t>Yellow Wagtail</w:t>
            </w:r>
          </w:p>
        </w:tc>
        <w:tc>
          <w:tcPr>
            <w:tcW w:w="0" w:type="auto"/>
          </w:tcPr>
          <w:p w14:paraId="14E5B712" w14:textId="31A16982" w:rsidR="00CB2345" w:rsidRPr="008D7632" w:rsidRDefault="00CB2345" w:rsidP="00687DFA">
            <w:pPr>
              <w:pStyle w:val="Style10ptJustified"/>
              <w:spacing w:before="60" w:after="60"/>
              <w:jc w:val="left"/>
              <w:rPr>
                <w:rFonts w:cs="Arial"/>
                <w:sz w:val="20"/>
                <w:lang w:eastAsia="en-AU"/>
              </w:rPr>
            </w:pPr>
            <w:r>
              <w:rPr>
                <w:rFonts w:cs="Arial"/>
                <w:sz w:val="20"/>
                <w:lang w:eastAsia="en-AU"/>
              </w:rPr>
              <w:t>EPBC</w:t>
            </w:r>
          </w:p>
        </w:tc>
        <w:tc>
          <w:tcPr>
            <w:tcW w:w="0" w:type="auto"/>
          </w:tcPr>
          <w:p w14:paraId="4BACD780" w14:textId="1859793E" w:rsidR="00CB2345" w:rsidRPr="008D7632" w:rsidRDefault="00CB2345" w:rsidP="00687DFA">
            <w:pPr>
              <w:pStyle w:val="Style10ptJustified"/>
              <w:spacing w:before="60" w:after="60"/>
              <w:jc w:val="left"/>
              <w:rPr>
                <w:rFonts w:cs="Arial"/>
                <w:sz w:val="20"/>
                <w:lang w:eastAsia="en-AU"/>
              </w:rPr>
            </w:pPr>
            <w:r>
              <w:rPr>
                <w:rFonts w:cs="Arial"/>
                <w:sz w:val="20"/>
                <w:lang w:eastAsia="en-AU"/>
              </w:rPr>
              <w:t>Not known to occur</w:t>
            </w:r>
          </w:p>
        </w:tc>
        <w:tc>
          <w:tcPr>
            <w:tcW w:w="0" w:type="auto"/>
          </w:tcPr>
          <w:p w14:paraId="40D4188D" w14:textId="6CAE8234" w:rsidR="00CB2345" w:rsidRDefault="00CB2345" w:rsidP="00687DFA">
            <w:pPr>
              <w:spacing w:before="60" w:after="60"/>
              <w:jc w:val="left"/>
              <w:rPr>
                <w:rFonts w:cs="Arial"/>
                <w:sz w:val="20"/>
                <w:lang w:eastAsia="en-AU"/>
              </w:rPr>
            </w:pPr>
          </w:p>
        </w:tc>
      </w:tr>
      <w:tr w:rsidR="00CB2345" w:rsidRPr="008D7632" w14:paraId="2FE388D7" w14:textId="77777777" w:rsidTr="00687DFA">
        <w:tblPrEx>
          <w:tblLook w:val="01E0" w:firstRow="1" w:lastRow="1" w:firstColumn="1" w:lastColumn="1" w:noHBand="0" w:noVBand="0"/>
        </w:tblPrEx>
        <w:trPr>
          <w:cantSplit/>
        </w:trPr>
        <w:tc>
          <w:tcPr>
            <w:tcW w:w="0" w:type="auto"/>
          </w:tcPr>
          <w:p w14:paraId="2FE388D2" w14:textId="77777777" w:rsidR="00CB2345" w:rsidRPr="008D7632" w:rsidRDefault="00CB2345" w:rsidP="00687DFA">
            <w:pPr>
              <w:spacing w:before="60" w:after="60"/>
              <w:jc w:val="left"/>
              <w:rPr>
                <w:rFonts w:cs="Arial"/>
                <w:i/>
                <w:iCs/>
                <w:sz w:val="20"/>
                <w:lang w:eastAsia="en-AU"/>
              </w:rPr>
            </w:pPr>
            <w:r w:rsidRPr="008D7632">
              <w:rPr>
                <w:rFonts w:cs="Arial"/>
                <w:i/>
                <w:iCs/>
                <w:sz w:val="20"/>
                <w:lang w:eastAsia="en-AU"/>
              </w:rPr>
              <w:t>Numenius minutus</w:t>
            </w:r>
          </w:p>
        </w:tc>
        <w:tc>
          <w:tcPr>
            <w:tcW w:w="0" w:type="auto"/>
          </w:tcPr>
          <w:p w14:paraId="2FE388D3"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Little Curlew, Little Whimbrel</w:t>
            </w:r>
          </w:p>
        </w:tc>
        <w:tc>
          <w:tcPr>
            <w:tcW w:w="0" w:type="auto"/>
          </w:tcPr>
          <w:p w14:paraId="2FE388D4"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TWPC</w:t>
            </w:r>
          </w:p>
        </w:tc>
        <w:tc>
          <w:tcPr>
            <w:tcW w:w="0" w:type="auto"/>
          </w:tcPr>
          <w:p w14:paraId="2FE388D5" w14:textId="77777777" w:rsidR="00CB2345" w:rsidRPr="008D7632" w:rsidRDefault="00CB2345" w:rsidP="00687DFA">
            <w:pPr>
              <w:pStyle w:val="Style10ptJustified"/>
              <w:spacing w:before="60" w:after="60"/>
              <w:jc w:val="left"/>
              <w:rPr>
                <w:rFonts w:cs="Arial"/>
                <w:sz w:val="20"/>
                <w:lang w:eastAsia="en-AU"/>
              </w:rPr>
            </w:pPr>
            <w:r w:rsidRPr="008D7632">
              <w:rPr>
                <w:rFonts w:cs="Arial"/>
                <w:sz w:val="20"/>
                <w:lang w:eastAsia="en-AU"/>
              </w:rPr>
              <w:t>Known to occur</w:t>
            </w:r>
          </w:p>
        </w:tc>
        <w:tc>
          <w:tcPr>
            <w:tcW w:w="0" w:type="auto"/>
          </w:tcPr>
          <w:p w14:paraId="2FE388D6" w14:textId="77777777" w:rsidR="00CB2345" w:rsidRPr="008D7632" w:rsidRDefault="00CB2345" w:rsidP="00687DFA">
            <w:pPr>
              <w:spacing w:before="60" w:after="60"/>
              <w:jc w:val="left"/>
              <w:rPr>
                <w:rFonts w:cs="Arial"/>
                <w:sz w:val="20"/>
                <w:lang w:eastAsia="en-AU"/>
              </w:rPr>
            </w:pPr>
          </w:p>
        </w:tc>
      </w:tr>
      <w:tr w:rsidR="00CB2345" w:rsidRPr="008D7632" w14:paraId="4EA17F0A" w14:textId="77777777" w:rsidTr="00687DFA">
        <w:tblPrEx>
          <w:tblLook w:val="01E0" w:firstRow="1" w:lastRow="1" w:firstColumn="1" w:lastColumn="1" w:noHBand="0" w:noVBand="0"/>
        </w:tblPrEx>
        <w:trPr>
          <w:cantSplit/>
        </w:trPr>
        <w:tc>
          <w:tcPr>
            <w:tcW w:w="0" w:type="auto"/>
          </w:tcPr>
          <w:p w14:paraId="5428B365" w14:textId="112BC264" w:rsidR="00CB2345" w:rsidRDefault="00CB2345" w:rsidP="00687DFA">
            <w:pPr>
              <w:spacing w:before="60" w:after="60"/>
              <w:jc w:val="left"/>
              <w:rPr>
                <w:rFonts w:cs="Arial"/>
                <w:i/>
                <w:iCs/>
                <w:sz w:val="20"/>
                <w:lang w:eastAsia="en-AU"/>
              </w:rPr>
            </w:pPr>
            <w:r>
              <w:rPr>
                <w:rFonts w:cs="Arial"/>
                <w:i/>
                <w:iCs/>
                <w:sz w:val="20"/>
                <w:lang w:eastAsia="en-AU"/>
              </w:rPr>
              <w:t>Tringa nebularia</w:t>
            </w:r>
          </w:p>
        </w:tc>
        <w:tc>
          <w:tcPr>
            <w:tcW w:w="0" w:type="auto"/>
          </w:tcPr>
          <w:p w14:paraId="387702C8" w14:textId="570A9E03" w:rsidR="00CB2345" w:rsidRPr="008D7632" w:rsidRDefault="00CB2345" w:rsidP="00687DFA">
            <w:pPr>
              <w:pStyle w:val="Style10ptJustified"/>
              <w:spacing w:before="60" w:after="60"/>
              <w:jc w:val="left"/>
              <w:rPr>
                <w:rFonts w:cs="Arial"/>
                <w:sz w:val="20"/>
                <w:lang w:eastAsia="en-AU"/>
              </w:rPr>
            </w:pPr>
            <w:r>
              <w:rPr>
                <w:rFonts w:cs="Arial"/>
                <w:sz w:val="20"/>
                <w:lang w:eastAsia="en-AU"/>
              </w:rPr>
              <w:t>Common Greenshank</w:t>
            </w:r>
          </w:p>
        </w:tc>
        <w:tc>
          <w:tcPr>
            <w:tcW w:w="0" w:type="auto"/>
          </w:tcPr>
          <w:p w14:paraId="48B28B5F" w14:textId="4D5CC2E3" w:rsidR="00CB2345" w:rsidRPr="008D7632" w:rsidRDefault="00CB2345" w:rsidP="00687DFA">
            <w:pPr>
              <w:pStyle w:val="Style10ptJustified"/>
              <w:spacing w:before="60" w:after="60"/>
              <w:jc w:val="left"/>
              <w:rPr>
                <w:rFonts w:cs="Arial"/>
                <w:sz w:val="20"/>
                <w:lang w:eastAsia="en-AU"/>
              </w:rPr>
            </w:pPr>
            <w:r>
              <w:rPr>
                <w:rFonts w:cs="Arial"/>
                <w:sz w:val="20"/>
                <w:lang w:eastAsia="en-AU"/>
              </w:rPr>
              <w:t>EPBC</w:t>
            </w:r>
          </w:p>
        </w:tc>
        <w:tc>
          <w:tcPr>
            <w:tcW w:w="0" w:type="auto"/>
          </w:tcPr>
          <w:p w14:paraId="049997C1" w14:textId="7AAD6A95" w:rsidR="00CB2345" w:rsidRPr="008D7632" w:rsidRDefault="00CB2345" w:rsidP="00687DFA">
            <w:pPr>
              <w:pStyle w:val="Style10ptJustified"/>
              <w:spacing w:before="60" w:after="60"/>
              <w:jc w:val="left"/>
              <w:rPr>
                <w:rFonts w:cs="Arial"/>
                <w:sz w:val="20"/>
                <w:lang w:eastAsia="en-AU"/>
              </w:rPr>
            </w:pPr>
            <w:r>
              <w:rPr>
                <w:rFonts w:cs="Arial"/>
                <w:sz w:val="20"/>
                <w:lang w:eastAsia="en-AU"/>
              </w:rPr>
              <w:t>Known to occur</w:t>
            </w:r>
          </w:p>
        </w:tc>
        <w:tc>
          <w:tcPr>
            <w:tcW w:w="0" w:type="auto"/>
          </w:tcPr>
          <w:p w14:paraId="135F6B3B" w14:textId="586E0E69" w:rsidR="00CB2345" w:rsidRDefault="00CB2345" w:rsidP="00687DFA">
            <w:pPr>
              <w:spacing w:before="60" w:after="60"/>
              <w:jc w:val="left"/>
              <w:rPr>
                <w:rFonts w:cs="Arial"/>
                <w:sz w:val="20"/>
                <w:lang w:eastAsia="en-AU"/>
              </w:rPr>
            </w:pPr>
          </w:p>
        </w:tc>
      </w:tr>
    </w:tbl>
    <w:p w14:paraId="585C75B6" w14:textId="77777777" w:rsidR="00067D80" w:rsidRPr="00687DFA" w:rsidRDefault="00067D80" w:rsidP="00687DFA">
      <w:pPr>
        <w:pStyle w:val="Heading5"/>
        <w:numPr>
          <w:ilvl w:val="0"/>
          <w:numId w:val="0"/>
        </w:numPr>
        <w:ind w:left="1118"/>
        <w:rPr>
          <w:i w:val="0"/>
        </w:rPr>
      </w:pPr>
      <w:r w:rsidRPr="00687DFA">
        <w:rPr>
          <w:i w:val="0"/>
        </w:rPr>
        <w:t>IUCN Red List Species</w:t>
      </w:r>
    </w:p>
    <w:p w14:paraId="116F9765" w14:textId="7A072DAC" w:rsidR="00067D80" w:rsidRPr="00067D80" w:rsidRDefault="00067D80" w:rsidP="00687DFA">
      <w:pPr>
        <w:spacing w:after="240"/>
        <w:ind w:left="1134"/>
        <w:rPr>
          <w:bCs/>
        </w:rPr>
      </w:pPr>
      <w:r>
        <w:t xml:space="preserve">The </w:t>
      </w:r>
      <w:r w:rsidRPr="00067D80">
        <w:t>Woma Python / Ramsay's Python</w:t>
      </w:r>
      <w:r>
        <w:t xml:space="preserve"> (</w:t>
      </w:r>
      <w:r w:rsidRPr="00067D80">
        <w:rPr>
          <w:i/>
        </w:rPr>
        <w:t>Aspidites ramsayi</w:t>
      </w:r>
      <w:r>
        <w:t xml:space="preserve">), known to occur, is not identified of conservation significance in Federal or Territory legislation, but is </w:t>
      </w:r>
      <w:r w:rsidRPr="00067D80">
        <w:t xml:space="preserve">identified </w:t>
      </w:r>
      <w:r>
        <w:t xml:space="preserve">on the </w:t>
      </w:r>
      <w:r w:rsidRPr="00067D80">
        <w:rPr>
          <w:bCs/>
        </w:rPr>
        <w:t>International Union for Conservation of Nature</w:t>
      </w:r>
      <w:r>
        <w:rPr>
          <w:bCs/>
        </w:rPr>
        <w:t xml:space="preserve"> (IUCN) Red List.</w:t>
      </w:r>
    </w:p>
    <w:p w14:paraId="2FE388D8" w14:textId="30E16572" w:rsidR="001C3C8D" w:rsidRPr="00687DFA" w:rsidRDefault="001C3C8D" w:rsidP="00687DFA">
      <w:pPr>
        <w:pStyle w:val="Heading5"/>
        <w:numPr>
          <w:ilvl w:val="0"/>
          <w:numId w:val="0"/>
        </w:numPr>
        <w:ind w:left="1118"/>
        <w:rPr>
          <w:i w:val="0"/>
        </w:rPr>
      </w:pPr>
      <w:r w:rsidRPr="00687DFA">
        <w:rPr>
          <w:i w:val="0"/>
        </w:rPr>
        <w:t>Cultural Significance</w:t>
      </w:r>
    </w:p>
    <w:p w14:paraId="2FE388D9" w14:textId="1A29A87A" w:rsidR="001C3C8D" w:rsidRPr="008D7632" w:rsidRDefault="001C3C8D" w:rsidP="00687DFA">
      <w:pPr>
        <w:pStyle w:val="MMPBpdy"/>
        <w:spacing w:before="0"/>
        <w:ind w:left="1134"/>
      </w:pPr>
      <w:r w:rsidRPr="008D7632">
        <w:rPr>
          <w:rStyle w:val="Style10pt"/>
        </w:rPr>
        <w:lastRenderedPageBreak/>
        <w:t xml:space="preserve">The </w:t>
      </w:r>
      <w:r>
        <w:rPr>
          <w:rStyle w:val="Style10pt"/>
        </w:rPr>
        <w:t>d</w:t>
      </w:r>
      <w:r w:rsidRPr="008D7632">
        <w:rPr>
          <w:rStyle w:val="Style10pt"/>
        </w:rPr>
        <w:t xml:space="preserve">ingo </w:t>
      </w:r>
      <w:r w:rsidRPr="00456FCB">
        <w:rPr>
          <w:rStyle w:val="Style10pt"/>
          <w:szCs w:val="22"/>
        </w:rPr>
        <w:t>(</w:t>
      </w:r>
      <w:r w:rsidRPr="00456FCB">
        <w:rPr>
          <w:rFonts w:cs="Arial"/>
          <w:i/>
          <w:szCs w:val="22"/>
          <w:lang w:eastAsia="en-AU"/>
        </w:rPr>
        <w:t>Canis lupus dingo</w:t>
      </w:r>
      <w:r w:rsidRPr="00456FCB">
        <w:rPr>
          <w:rStyle w:val="Style10pt"/>
          <w:szCs w:val="22"/>
        </w:rPr>
        <w:t>) is present</w:t>
      </w:r>
      <w:r w:rsidRPr="008D7632">
        <w:rPr>
          <w:rStyle w:val="Style10pt"/>
        </w:rPr>
        <w:t xml:space="preserve"> throughout the Tanami </w:t>
      </w:r>
      <w:r w:rsidRPr="008D7632">
        <w:t xml:space="preserve">and is commonly sighted within </w:t>
      </w:r>
      <w:r w:rsidR="007360D8">
        <w:t xml:space="preserve">the </w:t>
      </w:r>
      <w:r w:rsidRPr="008D7632">
        <w:t>mine operational and accommodation areas</w:t>
      </w:r>
      <w:r w:rsidRPr="008D7632">
        <w:rPr>
          <w:rStyle w:val="Style10pt"/>
        </w:rPr>
        <w:t xml:space="preserve">. </w:t>
      </w:r>
      <w:r w:rsidRPr="008D7632">
        <w:t>A Wa</w:t>
      </w:r>
      <w:r>
        <w:t>r</w:t>
      </w:r>
      <w:r w:rsidRPr="008D7632">
        <w:t>lpiri ‘dingo dreaming’ site is located about 100km distan</w:t>
      </w:r>
      <w:r>
        <w:t>ce</w:t>
      </w:r>
      <w:r w:rsidRPr="008D7632">
        <w:t xml:space="preserve"> from operational areas. The W</w:t>
      </w:r>
      <w:r w:rsidR="00406923">
        <w:t>arlpiri name for dingo is ‘wanap</w:t>
      </w:r>
      <w:r w:rsidRPr="008D7632">
        <w:t>arri’.</w:t>
      </w:r>
    </w:p>
    <w:p w14:paraId="2FE388DA" w14:textId="654B7C0B" w:rsidR="00C50BC1" w:rsidRDefault="00F455C9" w:rsidP="00687DFA">
      <w:pPr>
        <w:pStyle w:val="MMPBpdy"/>
        <w:spacing w:before="0"/>
        <w:ind w:left="1134"/>
        <w:rPr>
          <w:rStyle w:val="Style10pt"/>
        </w:rPr>
      </w:pPr>
      <w:r>
        <w:rPr>
          <w:rStyle w:val="Style10pt"/>
        </w:rPr>
        <w:t>NTO</w:t>
      </w:r>
      <w:r w:rsidR="001C3C8D" w:rsidRPr="008D7632">
        <w:rPr>
          <w:rStyle w:val="Style10pt"/>
        </w:rPr>
        <w:t xml:space="preserve"> has a long-term dingo management plan</w:t>
      </w:r>
      <w:r w:rsidR="00032750">
        <w:rPr>
          <w:rStyle w:val="Style10pt"/>
        </w:rPr>
        <w:t>,</w:t>
      </w:r>
      <w:r w:rsidR="001C3C8D" w:rsidRPr="008D7632">
        <w:rPr>
          <w:rStyle w:val="Style10pt"/>
        </w:rPr>
        <w:t xml:space="preserve"> which was developed in 2006</w:t>
      </w:r>
      <w:r w:rsidR="00FA3EEA">
        <w:rPr>
          <w:rStyle w:val="Style10pt"/>
        </w:rPr>
        <w:t xml:space="preserve"> and has been continually reviewed</w:t>
      </w:r>
      <w:r w:rsidR="001C3C8D" w:rsidRPr="008D7632">
        <w:rPr>
          <w:rStyle w:val="Style10pt"/>
        </w:rPr>
        <w:t xml:space="preserve">. The aim of the plan is to minimise the level of dependence of the dingo on mining activities (i.e. food and water resources) and to reduce potential human-dingo interaction on the leases to ensure the protection of the </w:t>
      </w:r>
      <w:r w:rsidR="001C3C8D">
        <w:rPr>
          <w:rStyle w:val="Style10pt"/>
        </w:rPr>
        <w:t>d</w:t>
      </w:r>
      <w:r w:rsidR="001C3C8D" w:rsidRPr="008D7632">
        <w:rPr>
          <w:rStyle w:val="Style10pt"/>
        </w:rPr>
        <w:t>ingo and the safety of site personnel.</w:t>
      </w:r>
      <w:bookmarkEnd w:id="1"/>
      <w:bookmarkEnd w:id="2"/>
      <w:bookmarkEnd w:id="3"/>
    </w:p>
    <w:p w14:paraId="0E5631C9" w14:textId="06C2212C" w:rsidR="003D251B" w:rsidRDefault="003D251B" w:rsidP="00687DFA">
      <w:pPr>
        <w:pStyle w:val="MMPBpdy"/>
        <w:spacing w:before="0" w:after="240"/>
        <w:ind w:left="1134"/>
      </w:pPr>
      <w:r>
        <w:t xml:space="preserve">There are other species of cultural significance to the </w:t>
      </w:r>
      <w:r w:rsidR="00550290">
        <w:t>Warlpiri</w:t>
      </w:r>
      <w:r>
        <w:t xml:space="preserve"> that reside within the area; this includes the emu, mulgara, diamond dove, and wedge-tailed eagle.</w:t>
      </w:r>
    </w:p>
    <w:p w14:paraId="1BB2A053" w14:textId="38125236" w:rsidR="00004F13" w:rsidRPr="00687DFA" w:rsidRDefault="00004F13" w:rsidP="00687DFA">
      <w:pPr>
        <w:pStyle w:val="Heading5"/>
        <w:numPr>
          <w:ilvl w:val="0"/>
          <w:numId w:val="0"/>
        </w:numPr>
        <w:ind w:left="1118"/>
        <w:rPr>
          <w:i w:val="0"/>
        </w:rPr>
      </w:pPr>
      <w:r w:rsidRPr="00687DFA">
        <w:rPr>
          <w:i w:val="0"/>
        </w:rPr>
        <w:t>Migratory Bird Species</w:t>
      </w:r>
    </w:p>
    <w:p w14:paraId="6DF8387B" w14:textId="2CBABDBD" w:rsidR="00004F13" w:rsidRPr="00004F13" w:rsidRDefault="00004F13" w:rsidP="00687DFA">
      <w:pPr>
        <w:pStyle w:val="MMPBpdy"/>
        <w:ind w:left="1134"/>
        <w:rPr>
          <w:rStyle w:val="Style10pt"/>
        </w:rPr>
      </w:pPr>
      <w:r w:rsidRPr="00004F13">
        <w:rPr>
          <w:rStyle w:val="Style10pt"/>
        </w:rPr>
        <w:t>Includes all migratory species that are native species</w:t>
      </w:r>
      <w:r>
        <w:rPr>
          <w:rStyle w:val="Style10pt"/>
        </w:rPr>
        <w:t xml:space="preserve"> </w:t>
      </w:r>
      <w:r w:rsidRPr="00004F13">
        <w:rPr>
          <w:rStyle w:val="Style10pt"/>
        </w:rPr>
        <w:t>protected under international agreements including (but not</w:t>
      </w:r>
      <w:r>
        <w:rPr>
          <w:rStyle w:val="Style10pt"/>
        </w:rPr>
        <w:t xml:space="preserve"> </w:t>
      </w:r>
      <w:r w:rsidRPr="00004F13">
        <w:rPr>
          <w:rStyle w:val="Style10pt"/>
        </w:rPr>
        <w:t>limited to) the:</w:t>
      </w:r>
    </w:p>
    <w:p w14:paraId="7FF6405B" w14:textId="56E744EB" w:rsidR="00004F13" w:rsidRDefault="00004F13" w:rsidP="00687DFA">
      <w:pPr>
        <w:pStyle w:val="MMPbullet1"/>
        <w:tabs>
          <w:tab w:val="clear" w:pos="720"/>
          <w:tab w:val="num" w:pos="1418"/>
        </w:tabs>
        <w:spacing w:before="0" w:after="120"/>
        <w:ind w:left="1418" w:hanging="284"/>
      </w:pPr>
      <w:r>
        <w:t>Convention on the Conservation of Migratory Species of Wild Animals (Bonn Convention)</w:t>
      </w:r>
    </w:p>
    <w:p w14:paraId="0B5C7EF8" w14:textId="55ED16DA" w:rsidR="00004F13" w:rsidRDefault="00004F13" w:rsidP="00687DFA">
      <w:pPr>
        <w:pStyle w:val="MMPbullet1"/>
        <w:tabs>
          <w:tab w:val="clear" w:pos="720"/>
          <w:tab w:val="num" w:pos="1418"/>
        </w:tabs>
        <w:spacing w:before="0" w:after="120"/>
        <w:ind w:left="1418" w:hanging="284"/>
      </w:pPr>
      <w:r>
        <w:t>China-Australia Migratory Bird Agreement (CAMBA)</w:t>
      </w:r>
    </w:p>
    <w:p w14:paraId="0FCA2194" w14:textId="77777777" w:rsidR="00004F13" w:rsidRPr="00687DFA" w:rsidRDefault="00004F13" w:rsidP="00687DFA">
      <w:pPr>
        <w:pStyle w:val="MMPbullet1"/>
        <w:tabs>
          <w:tab w:val="clear" w:pos="720"/>
          <w:tab w:val="num" w:pos="1418"/>
        </w:tabs>
        <w:spacing w:before="0" w:after="120"/>
        <w:ind w:left="1418" w:hanging="284"/>
      </w:pPr>
      <w:r>
        <w:t>Japan-Australia Migratory Bird Agreement (JAMBA)</w:t>
      </w:r>
      <w:r w:rsidRPr="00687DFA">
        <w:t xml:space="preserve"> </w:t>
      </w:r>
    </w:p>
    <w:p w14:paraId="49CDD945" w14:textId="6D3E5F04" w:rsidR="00004F13" w:rsidRPr="00004F13" w:rsidRDefault="00004F13" w:rsidP="00687DFA">
      <w:pPr>
        <w:pStyle w:val="MMPBpdy"/>
        <w:ind w:left="1134"/>
        <w:rPr>
          <w:rStyle w:val="Style10pt"/>
        </w:rPr>
      </w:pPr>
      <w:r w:rsidRPr="00004F13">
        <w:rPr>
          <w:rStyle w:val="Style10pt"/>
        </w:rPr>
        <w:t xml:space="preserve">Values </w:t>
      </w:r>
      <w:r>
        <w:rPr>
          <w:rStyle w:val="Style10pt"/>
        </w:rPr>
        <w:t xml:space="preserve">of migratory bird species that require management </w:t>
      </w:r>
      <w:r w:rsidRPr="00004F13">
        <w:rPr>
          <w:rStyle w:val="Style10pt"/>
        </w:rPr>
        <w:t>include breeding and roosting habitat</w:t>
      </w:r>
      <w:r>
        <w:rPr>
          <w:rStyle w:val="Style10pt"/>
        </w:rPr>
        <w:t>.</w:t>
      </w:r>
    </w:p>
    <w:p w14:paraId="55201E46" w14:textId="0EFF17E4" w:rsidR="00344859" w:rsidRDefault="00344859" w:rsidP="000B7BE4">
      <w:pPr>
        <w:pStyle w:val="Heading2"/>
      </w:pPr>
      <w:r>
        <w:t xml:space="preserve">Identification of </w:t>
      </w:r>
      <w:r w:rsidR="00F455C9">
        <w:t>NTO</w:t>
      </w:r>
      <w:r>
        <w:t>s KBVs</w:t>
      </w:r>
    </w:p>
    <w:p w14:paraId="3A3D4F6F" w14:textId="137FBDEA" w:rsidR="003D251B" w:rsidRPr="003D251B" w:rsidRDefault="003D251B" w:rsidP="00687DFA">
      <w:pPr>
        <w:pStyle w:val="MMPBpdy"/>
        <w:spacing w:before="0"/>
        <w:rPr>
          <w:rStyle w:val="Style10pt"/>
        </w:rPr>
      </w:pPr>
      <w:r w:rsidRPr="003D251B">
        <w:rPr>
          <w:rStyle w:val="Style10pt"/>
        </w:rPr>
        <w:t xml:space="preserve">The Biodiversity Risk Assessment Tool (BRAT) was utilised to determine the KBVs for </w:t>
      </w:r>
      <w:r w:rsidR="00F455C9">
        <w:rPr>
          <w:rStyle w:val="Style10pt"/>
        </w:rPr>
        <w:t>NTO</w:t>
      </w:r>
      <w:r w:rsidRPr="003D251B">
        <w:rPr>
          <w:rStyle w:val="Style10pt"/>
        </w:rPr>
        <w:t>.</w:t>
      </w:r>
    </w:p>
    <w:p w14:paraId="366DA556" w14:textId="6B6F2818" w:rsidR="00344859" w:rsidRPr="003D251B" w:rsidRDefault="00264A28" w:rsidP="00687DFA">
      <w:pPr>
        <w:pStyle w:val="MMPBpdy"/>
        <w:spacing w:before="0"/>
        <w:rPr>
          <w:rStyle w:val="Style10pt"/>
        </w:rPr>
      </w:pPr>
      <w:r w:rsidRPr="003D251B">
        <w:rPr>
          <w:rStyle w:val="Style10pt"/>
        </w:rPr>
        <w:t xml:space="preserve">Three KBVs have been classified in line with </w:t>
      </w:r>
      <w:r w:rsidR="00F455C9">
        <w:rPr>
          <w:rStyle w:val="Style10pt"/>
        </w:rPr>
        <w:t>NTO</w:t>
      </w:r>
      <w:r w:rsidRPr="003D251B">
        <w:rPr>
          <w:rStyle w:val="Style10pt"/>
        </w:rPr>
        <w:t>s biodiversity and land management practices. This approach ensures that all biological values (e.g. species, habitat and/or ecological services) are adequately managed</w:t>
      </w:r>
      <w:r w:rsidR="003D251B" w:rsidRPr="003D251B">
        <w:rPr>
          <w:rStyle w:val="Style10pt"/>
        </w:rPr>
        <w:t xml:space="preserve"> through grouping </w:t>
      </w:r>
      <w:r w:rsidR="003D251B">
        <w:rPr>
          <w:rStyle w:val="Style10pt"/>
        </w:rPr>
        <w:t>values that are</w:t>
      </w:r>
      <w:r w:rsidR="003D251B" w:rsidRPr="003D251B">
        <w:rPr>
          <w:rStyle w:val="Style10pt"/>
        </w:rPr>
        <w:t xml:space="preserve"> managed through the same systems and/or process to form part of a KBV</w:t>
      </w:r>
      <w:r w:rsidRPr="003D251B">
        <w:rPr>
          <w:rStyle w:val="Style10pt"/>
        </w:rPr>
        <w:t>.</w:t>
      </w:r>
    </w:p>
    <w:p w14:paraId="5F188D93" w14:textId="72ED9C33" w:rsidR="00264A28" w:rsidRDefault="003D251B" w:rsidP="00687DFA">
      <w:pPr>
        <w:spacing w:after="120"/>
      </w:pPr>
      <w:r>
        <w:t>As such, t</w:t>
      </w:r>
      <w:r w:rsidR="00264A28">
        <w:t xml:space="preserve">he KBVs for </w:t>
      </w:r>
      <w:r w:rsidR="00F455C9">
        <w:t>NTO</w:t>
      </w:r>
      <w:r w:rsidR="00264A28">
        <w:t xml:space="preserve"> include:</w:t>
      </w:r>
    </w:p>
    <w:p w14:paraId="4BFC3909" w14:textId="27B92E44" w:rsidR="00264A28" w:rsidRDefault="00264A28" w:rsidP="00687DFA">
      <w:pPr>
        <w:pStyle w:val="MMPBulletNumbers"/>
        <w:tabs>
          <w:tab w:val="left" w:pos="851"/>
        </w:tabs>
        <w:spacing w:before="0"/>
        <w:ind w:left="851" w:hanging="284"/>
      </w:pPr>
      <w:r>
        <w:t xml:space="preserve">Cultural and Ecological Values managed as part of </w:t>
      </w:r>
      <w:r w:rsidR="00F455C9">
        <w:t>NTO</w:t>
      </w:r>
      <w:r>
        <w:t>s Land Access Agreements. This encompasses species, habitats and ecosystem services.</w:t>
      </w:r>
    </w:p>
    <w:p w14:paraId="601B7FF1" w14:textId="45F0337E" w:rsidR="00264A28" w:rsidRDefault="00264A28" w:rsidP="00687DFA">
      <w:pPr>
        <w:pStyle w:val="MMPBulletNumbers"/>
        <w:tabs>
          <w:tab w:val="left" w:pos="851"/>
        </w:tabs>
        <w:spacing w:before="0"/>
        <w:ind w:left="851" w:hanging="284"/>
      </w:pPr>
      <w:r>
        <w:lastRenderedPageBreak/>
        <w:t xml:space="preserve">Migratory Bird Species managed under the ICMC certification. </w:t>
      </w:r>
    </w:p>
    <w:p w14:paraId="19481EC8" w14:textId="20FE158C" w:rsidR="00264A28" w:rsidRPr="00344859" w:rsidRDefault="00264A28" w:rsidP="00687DFA">
      <w:pPr>
        <w:pStyle w:val="MMPBulletNumbers"/>
        <w:tabs>
          <w:tab w:val="left" w:pos="851"/>
        </w:tabs>
        <w:spacing w:before="0" w:after="240"/>
        <w:ind w:left="851" w:hanging="284"/>
      </w:pPr>
      <w:r>
        <w:t xml:space="preserve">Preservation of Chapmans Hill to ensure management of European Heritage. </w:t>
      </w:r>
      <w:r w:rsidR="0039692C">
        <w:t>Although not a listed heritage site t</w:t>
      </w:r>
      <w:r>
        <w:t>h</w:t>
      </w:r>
      <w:r w:rsidR="00884EF1">
        <w:t xml:space="preserve">e preservation of the mining relics are </w:t>
      </w:r>
      <w:r>
        <w:t>an ecosystem service.</w:t>
      </w:r>
    </w:p>
    <w:p w14:paraId="2FE3893E" w14:textId="569F9060" w:rsidR="00752538" w:rsidRDefault="00F455C9" w:rsidP="000B7BE4">
      <w:pPr>
        <w:pStyle w:val="Heading2"/>
      </w:pPr>
      <w:r>
        <w:t>NTO</w:t>
      </w:r>
      <w:r w:rsidR="00644451">
        <w:t xml:space="preserve"> </w:t>
      </w:r>
      <w:r w:rsidR="00752538">
        <w:t>Biodiversity Management Strategies</w:t>
      </w:r>
      <w:r w:rsidR="00644451">
        <w:t xml:space="preserve"> and Initiatives</w:t>
      </w:r>
    </w:p>
    <w:p w14:paraId="2FE3893F" w14:textId="77777777" w:rsidR="00664E70" w:rsidRDefault="00752538" w:rsidP="000B7BE4">
      <w:pPr>
        <w:pStyle w:val="Heading3"/>
      </w:pPr>
      <w:r>
        <w:t xml:space="preserve">Regional </w:t>
      </w:r>
      <w:r w:rsidR="005437C4">
        <w:t xml:space="preserve">Biodiversity </w:t>
      </w:r>
      <w:r>
        <w:t>M</w:t>
      </w:r>
      <w:r w:rsidR="00644451">
        <w:t>onitoring</w:t>
      </w:r>
      <w:r>
        <w:t xml:space="preserve"> (RBM)</w:t>
      </w:r>
    </w:p>
    <w:p w14:paraId="2FE38940" w14:textId="565F7175" w:rsidR="00752538" w:rsidRPr="008D7632" w:rsidRDefault="00752538" w:rsidP="00687DFA">
      <w:pPr>
        <w:pStyle w:val="MMPBpdy"/>
        <w:spacing w:before="0"/>
        <w:ind w:left="567"/>
        <w:rPr>
          <w:lang w:eastAsia="en-AU"/>
        </w:rPr>
      </w:pPr>
      <w:r w:rsidRPr="008D7632">
        <w:rPr>
          <w:lang w:eastAsia="en-AU"/>
        </w:rPr>
        <w:t xml:space="preserve">With the introduction of the EPBC Act, </w:t>
      </w:r>
      <w:r w:rsidR="00F455C9">
        <w:rPr>
          <w:lang w:eastAsia="en-AU"/>
        </w:rPr>
        <w:t>NTO</w:t>
      </w:r>
      <w:r w:rsidRPr="008D7632">
        <w:rPr>
          <w:lang w:eastAsia="en-AU"/>
        </w:rPr>
        <w:t xml:space="preserve"> faced a requirement to refer proposals for new mining operations for assessment under the Act. In response, </w:t>
      </w:r>
      <w:r w:rsidR="00F455C9">
        <w:rPr>
          <w:lang w:eastAsia="en-AU"/>
        </w:rPr>
        <w:t>NTO</w:t>
      </w:r>
      <w:r w:rsidRPr="008D7632">
        <w:rPr>
          <w:lang w:eastAsia="en-AU"/>
        </w:rPr>
        <w:t xml:space="preserve"> decided to look more closely at the potential impacts its operations were having, both in a site specific sense and a cumulative sense, on the regional distribution and abundance of threatened species known to occur in the vicinity of its operations. In many ways </w:t>
      </w:r>
      <w:r w:rsidR="00F455C9">
        <w:rPr>
          <w:lang w:eastAsia="en-AU"/>
        </w:rPr>
        <w:t>NTO</w:t>
      </w:r>
      <w:r w:rsidRPr="008D7632">
        <w:rPr>
          <w:lang w:eastAsia="en-AU"/>
        </w:rPr>
        <w:t xml:space="preserve"> was grappling with similar dilemmas that face</w:t>
      </w:r>
      <w:r>
        <w:rPr>
          <w:lang w:eastAsia="en-AU"/>
        </w:rPr>
        <w:t>d</w:t>
      </w:r>
      <w:r w:rsidRPr="008D7632">
        <w:rPr>
          <w:lang w:eastAsia="en-AU"/>
        </w:rPr>
        <w:t xml:space="preserve"> the CLC - trying to understand the potential cumulative impact of its operations on the region and despite the years of collecting data, finding it difficult to quantify impacts (Stoll, Barnes</w:t>
      </w:r>
      <w:r>
        <w:rPr>
          <w:lang w:eastAsia="en-AU"/>
        </w:rPr>
        <w:t xml:space="preserve"> &amp; Fowler 2004).</w:t>
      </w:r>
    </w:p>
    <w:p w14:paraId="2FE38941" w14:textId="5A17F603" w:rsidR="00752538" w:rsidRPr="008D7632" w:rsidRDefault="00752538" w:rsidP="00687DFA">
      <w:pPr>
        <w:pStyle w:val="MMPBpdy"/>
        <w:spacing w:before="0"/>
        <w:ind w:left="567"/>
        <w:rPr>
          <w:lang w:eastAsia="en-AU"/>
        </w:rPr>
      </w:pPr>
      <w:r w:rsidRPr="008D7632">
        <w:t xml:space="preserve">Given Indigenous ecological knowledge and skills in natural resource management are highly valued; </w:t>
      </w:r>
      <w:r w:rsidR="00F455C9">
        <w:t>NTO</w:t>
      </w:r>
      <w:r w:rsidRPr="008D7632">
        <w:t xml:space="preserve"> and the CLC entered i</w:t>
      </w:r>
      <w:r w:rsidR="00406923">
        <w:t>nto</w:t>
      </w:r>
      <w:r w:rsidRPr="008D7632">
        <w:t xml:space="preserve"> discussions regarding the development of a strategy for monitoring and assessing the impacts of exploration and mining on biodiversity, in 2003. </w:t>
      </w:r>
      <w:r w:rsidRPr="008D7632">
        <w:rPr>
          <w:lang w:eastAsia="en-AU"/>
        </w:rPr>
        <w:t>The aim was to develop a better approach to environmental monitoring</w:t>
      </w:r>
      <w:r>
        <w:rPr>
          <w:lang w:eastAsia="en-AU"/>
        </w:rPr>
        <w:t>,</w:t>
      </w:r>
      <w:r w:rsidRPr="008D7632">
        <w:rPr>
          <w:lang w:eastAsia="en-AU"/>
        </w:rPr>
        <w:t xml:space="preserve"> particularly in relation to regional biodiversity, enabling some direct comparisons between da</w:t>
      </w:r>
      <w:r>
        <w:rPr>
          <w:lang w:eastAsia="en-AU"/>
        </w:rPr>
        <w:t xml:space="preserve">ta collected specifically at </w:t>
      </w:r>
      <w:r w:rsidRPr="008D7632">
        <w:rPr>
          <w:lang w:eastAsia="en-AU"/>
        </w:rPr>
        <w:t>operating sites and proposed</w:t>
      </w:r>
      <w:r>
        <w:rPr>
          <w:lang w:eastAsia="en-AU"/>
        </w:rPr>
        <w:t xml:space="preserve"> new mining projects.</w:t>
      </w:r>
    </w:p>
    <w:p w14:paraId="2FE38942" w14:textId="7C6BA9F6" w:rsidR="00752538" w:rsidRPr="008D7632" w:rsidRDefault="00752538" w:rsidP="00687DFA">
      <w:pPr>
        <w:pStyle w:val="MMPBpdy"/>
        <w:spacing w:before="0"/>
        <w:ind w:left="567"/>
      </w:pPr>
      <w:r w:rsidRPr="008D7632">
        <w:t>Subsequently, in 2004</w:t>
      </w:r>
      <w:r w:rsidRPr="008D7632">
        <w:rPr>
          <w:bCs/>
          <w:lang w:eastAsia="en-AU"/>
        </w:rPr>
        <w:t xml:space="preserve"> </w:t>
      </w:r>
      <w:r w:rsidRPr="009965A4">
        <w:rPr>
          <w:bCs/>
          <w:lang w:eastAsia="en-AU"/>
        </w:rPr>
        <w:t xml:space="preserve">the </w:t>
      </w:r>
      <w:r w:rsidRPr="009965A4">
        <w:rPr>
          <w:bCs/>
          <w:i/>
          <w:lang w:eastAsia="en-AU"/>
        </w:rPr>
        <w:t>Tanami Biodiversity Strategy</w:t>
      </w:r>
      <w:r w:rsidRPr="009965A4">
        <w:rPr>
          <w:bCs/>
          <w:lang w:eastAsia="en-AU"/>
        </w:rPr>
        <w:t xml:space="preserve">, a </w:t>
      </w:r>
      <w:r w:rsidRPr="008D7632">
        <w:rPr>
          <w:bCs/>
          <w:lang w:eastAsia="en-AU"/>
        </w:rPr>
        <w:t>joint agreement with the Central Land Council</w:t>
      </w:r>
      <w:r w:rsidRPr="008D7632">
        <w:t xml:space="preserve"> was developed and implemented as a collaborative outcome between the CLC, </w:t>
      </w:r>
      <w:r w:rsidR="00F455C9">
        <w:t>NTO</w:t>
      </w:r>
      <w:r>
        <w:t xml:space="preserve"> and a </w:t>
      </w:r>
      <w:r w:rsidR="00F455C9">
        <w:t>NTO</w:t>
      </w:r>
      <w:r>
        <w:t xml:space="preserve"> hired consultant. </w:t>
      </w:r>
      <w:r w:rsidRPr="008D7632">
        <w:t xml:space="preserve">It was agreed that the strategy was to operate over </w:t>
      </w:r>
      <w:r w:rsidR="00961C93">
        <w:t>a</w:t>
      </w:r>
      <w:r w:rsidRPr="008D7632">
        <w:t xml:space="preserve"> portion of the central and northern Tanami Desert, shown on the map in</w:t>
      </w:r>
      <w:r>
        <w:t xml:space="preserve"> Figure 1.</w:t>
      </w:r>
    </w:p>
    <w:p w14:paraId="2FE38943" w14:textId="64477BAF" w:rsidR="00752538" w:rsidRPr="008D7632" w:rsidRDefault="00752538" w:rsidP="00687DFA">
      <w:pPr>
        <w:pStyle w:val="MMPBpdy"/>
        <w:spacing w:before="0"/>
        <w:ind w:left="567"/>
        <w:rPr>
          <w:bCs/>
          <w:lang w:eastAsia="en-AU"/>
        </w:rPr>
      </w:pPr>
      <w:r w:rsidRPr="008D7632">
        <w:rPr>
          <w:bCs/>
          <w:lang w:eastAsia="en-AU"/>
        </w:rPr>
        <w:t xml:space="preserve">The aim of the agreement was to create a systematic and collaborative approach to environmental and biodiversity monitoring in the strategy area to enable the parties to be informed about and to assess the effects of </w:t>
      </w:r>
      <w:r w:rsidR="00F455C9">
        <w:rPr>
          <w:bCs/>
          <w:lang w:eastAsia="en-AU"/>
        </w:rPr>
        <w:t>NTO</w:t>
      </w:r>
      <w:r w:rsidRPr="008D7632">
        <w:rPr>
          <w:bCs/>
          <w:lang w:eastAsia="en-AU"/>
        </w:rPr>
        <w:t>s operations on the environment of the Tanami Desert whilst also providing data on an area on which there has been little i</w:t>
      </w:r>
      <w:r>
        <w:rPr>
          <w:bCs/>
          <w:lang w:eastAsia="en-AU"/>
        </w:rPr>
        <w:t>f any scientific investigation.</w:t>
      </w:r>
    </w:p>
    <w:p w14:paraId="2FE38944" w14:textId="14A008CE" w:rsidR="00752538" w:rsidRDefault="00752538" w:rsidP="00687DFA">
      <w:pPr>
        <w:pStyle w:val="MMPBpdy"/>
        <w:spacing w:before="0"/>
        <w:ind w:left="567"/>
      </w:pPr>
      <w:r w:rsidRPr="008D7632">
        <w:t xml:space="preserve">With the inception of the Tanami Biodiversity Strategy from 2005 onwards Newmont has overseen the completion, in collaboration with the CLC, of </w:t>
      </w:r>
      <w:r w:rsidR="00FC5128">
        <w:t xml:space="preserve">eight </w:t>
      </w:r>
      <w:r w:rsidRPr="008D7632">
        <w:t xml:space="preserve">fauna and flora surveys within a 200km radius of the existing Mineral Leases. Although these surveys were initially intended to assess the impacts of the </w:t>
      </w:r>
      <w:r w:rsidRPr="008D7632">
        <w:lastRenderedPageBreak/>
        <w:t xml:space="preserve">operations on biodiversity of the Tanami, they have also been a source of employment for Indigenous Rangers from Yuendumu and Lajamanu and have provided substantial information on </w:t>
      </w:r>
      <w:r>
        <w:t>the biodiversity of the region.</w:t>
      </w:r>
    </w:p>
    <w:p w14:paraId="0F794D12" w14:textId="54ACB5E8" w:rsidR="009305BF" w:rsidRDefault="009305BF" w:rsidP="00687DFA">
      <w:pPr>
        <w:pStyle w:val="MMPBpdy"/>
        <w:spacing w:before="0" w:after="240"/>
        <w:ind w:left="567"/>
        <w:rPr>
          <w:lang w:eastAsia="en-AU"/>
        </w:rPr>
      </w:pPr>
      <w:r>
        <w:rPr>
          <w:lang w:eastAsia="en-AU"/>
        </w:rPr>
        <w:t>Following the completion of the 2012 survey the assessment program was deferred to a</w:t>
      </w:r>
      <w:r w:rsidR="009A352E">
        <w:rPr>
          <w:lang w:eastAsia="en-AU"/>
        </w:rPr>
        <w:t>n</w:t>
      </w:r>
      <w:r>
        <w:rPr>
          <w:lang w:eastAsia="en-AU"/>
        </w:rPr>
        <w:t xml:space="preserve"> </w:t>
      </w:r>
      <w:r w:rsidR="009A352E">
        <w:rPr>
          <w:lang w:eastAsia="en-AU"/>
        </w:rPr>
        <w:t xml:space="preserve">as required basis </w:t>
      </w:r>
      <w:r w:rsidR="0076566C">
        <w:rPr>
          <w:lang w:eastAsia="en-AU"/>
        </w:rPr>
        <w:t xml:space="preserve">pending </w:t>
      </w:r>
      <w:r w:rsidR="009A352E">
        <w:rPr>
          <w:lang w:eastAsia="en-AU"/>
        </w:rPr>
        <w:t xml:space="preserve">agreement between </w:t>
      </w:r>
      <w:r w:rsidR="0076566C">
        <w:rPr>
          <w:lang w:eastAsia="en-AU"/>
        </w:rPr>
        <w:t>CLC</w:t>
      </w:r>
      <w:r w:rsidR="009A352E">
        <w:rPr>
          <w:lang w:eastAsia="en-AU"/>
        </w:rPr>
        <w:t xml:space="preserve"> and </w:t>
      </w:r>
      <w:r w:rsidR="00F455C9">
        <w:rPr>
          <w:lang w:eastAsia="en-AU"/>
        </w:rPr>
        <w:t>NTO</w:t>
      </w:r>
      <w:r>
        <w:rPr>
          <w:lang w:eastAsia="en-AU"/>
        </w:rPr>
        <w:t xml:space="preserve">, continuing to assess regional variances in biodiversity and presence/absence of </w:t>
      </w:r>
      <w:r w:rsidR="00265A69">
        <w:rPr>
          <w:lang w:eastAsia="en-AU"/>
        </w:rPr>
        <w:t>favourable or a</w:t>
      </w:r>
      <w:r>
        <w:rPr>
          <w:lang w:eastAsia="en-AU"/>
        </w:rPr>
        <w:t>dv</w:t>
      </w:r>
      <w:r w:rsidR="00265A69">
        <w:rPr>
          <w:lang w:eastAsia="en-AU"/>
        </w:rPr>
        <w:t>erse trends.</w:t>
      </w:r>
    </w:p>
    <w:p w14:paraId="476A3293" w14:textId="0FE93B45" w:rsidR="00F65150" w:rsidRPr="00F65150" w:rsidRDefault="00F65150" w:rsidP="00687DFA">
      <w:pPr>
        <w:pStyle w:val="MMPBpdy"/>
        <w:spacing w:before="0" w:after="240"/>
        <w:ind w:left="567"/>
        <w:rPr>
          <w:i/>
          <w:lang w:eastAsia="en-AU"/>
        </w:rPr>
      </w:pPr>
      <w:r>
        <w:rPr>
          <w:lang w:eastAsia="en-AU"/>
        </w:rPr>
        <w:t>In 2019, the University of Sydney was commissioned by CLC to independently review the RBM program against its objectives in the “</w:t>
      </w:r>
      <w:r w:rsidRPr="00F65150">
        <w:rPr>
          <w:i/>
          <w:lang w:eastAsia="en-AU"/>
        </w:rPr>
        <w:t>Tanami Regional Biodiversity Monitoring Analysis Project Report</w:t>
      </w:r>
      <w:r>
        <w:rPr>
          <w:i/>
          <w:lang w:eastAsia="en-AU"/>
        </w:rPr>
        <w:t>, 2019”</w:t>
      </w:r>
      <w:r w:rsidRPr="00F65150">
        <w:rPr>
          <w:i/>
          <w:lang w:eastAsia="en-AU"/>
        </w:rPr>
        <w:t xml:space="preserve">. </w:t>
      </w:r>
      <w:r>
        <w:rPr>
          <w:lang w:eastAsia="en-AU"/>
        </w:rPr>
        <w:t xml:space="preserve">In 2019 and 2020, CLC and </w:t>
      </w:r>
      <w:r w:rsidR="00F455C9">
        <w:rPr>
          <w:lang w:eastAsia="en-AU"/>
        </w:rPr>
        <w:t>NTO</w:t>
      </w:r>
      <w:r>
        <w:rPr>
          <w:lang w:eastAsia="en-AU"/>
        </w:rPr>
        <w:t xml:space="preserve"> are reviewing Stage 2 of the RBM program before a formal commitment is made with Tanami stakeholders. </w:t>
      </w:r>
    </w:p>
    <w:p w14:paraId="2FE38945" w14:textId="5E65E1B0" w:rsidR="00752538" w:rsidRPr="008D7632" w:rsidRDefault="00752538" w:rsidP="00752538">
      <w:pPr>
        <w:pStyle w:val="Caption"/>
      </w:pPr>
      <w:bookmarkStart w:id="8" w:name="_Ref379795512"/>
      <w:bookmarkStart w:id="9" w:name="_Toc349127249"/>
      <w:bookmarkStart w:id="10" w:name="_Toc351888110"/>
      <w:bookmarkStart w:id="11" w:name="_Toc418430024"/>
      <w:r w:rsidRPr="008D7632">
        <w:t xml:space="preserve">Figure </w:t>
      </w:r>
      <w:r w:rsidRPr="008D7632">
        <w:fldChar w:fldCharType="begin"/>
      </w:r>
      <w:r w:rsidRPr="008D7632">
        <w:instrText xml:space="preserve"> SEQ Figure \* ARABIC </w:instrText>
      </w:r>
      <w:r w:rsidRPr="008D7632">
        <w:fldChar w:fldCharType="separate"/>
      </w:r>
      <w:r w:rsidR="00B14317">
        <w:rPr>
          <w:noProof/>
        </w:rPr>
        <w:t>1</w:t>
      </w:r>
      <w:r w:rsidRPr="008D7632">
        <w:fldChar w:fldCharType="end"/>
      </w:r>
      <w:bookmarkEnd w:id="8"/>
      <w:r w:rsidRPr="008D7632">
        <w:t xml:space="preserve"> – Regional Biodiversity Monitoring Plan</w:t>
      </w:r>
      <w:bookmarkEnd w:id="9"/>
      <w:bookmarkEnd w:id="10"/>
      <w:bookmarkEnd w:id="11"/>
    </w:p>
    <w:p w14:paraId="42542188" w14:textId="1FE50A5E" w:rsidR="00067D80" w:rsidRDefault="00067D80" w:rsidP="009A352E">
      <w:pPr>
        <w:pStyle w:val="Notes"/>
        <w:spacing w:before="0"/>
        <w:ind w:left="360"/>
        <w:jc w:val="center"/>
      </w:pPr>
      <w:r>
        <w:rPr>
          <w:noProof/>
        </w:rPr>
        <w:lastRenderedPageBreak/>
        <w:drawing>
          <wp:inline distT="0" distB="0" distL="0" distR="0" wp14:anchorId="15D19313" wp14:editId="548473F5">
            <wp:extent cx="3799197" cy="4890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0232" cy="4917211"/>
                    </a:xfrm>
                    <a:prstGeom prst="rect">
                      <a:avLst/>
                    </a:prstGeom>
                    <a:noFill/>
                    <a:ln>
                      <a:noFill/>
                    </a:ln>
                  </pic:spPr>
                </pic:pic>
              </a:graphicData>
            </a:graphic>
          </wp:inline>
        </w:drawing>
      </w:r>
    </w:p>
    <w:p w14:paraId="2FE38947" w14:textId="30973A0B" w:rsidR="00752538" w:rsidRPr="008D7632" w:rsidRDefault="00752538" w:rsidP="009A352E">
      <w:pPr>
        <w:pStyle w:val="Notes"/>
        <w:spacing w:before="0"/>
        <w:ind w:left="360"/>
        <w:jc w:val="center"/>
      </w:pPr>
      <w:r w:rsidRPr="008D7632">
        <w:t>Note: Tanami Bioregion indicated in purple and survey area indicated in green.</w:t>
      </w:r>
    </w:p>
    <w:p w14:paraId="2FE38948" w14:textId="1AE203AD" w:rsidR="00B41B1A" w:rsidRDefault="00344859" w:rsidP="000B7BE4">
      <w:pPr>
        <w:pStyle w:val="Heading3"/>
      </w:pPr>
      <w:r>
        <w:t>“No additional loss” of KBVs</w:t>
      </w:r>
      <w:r w:rsidR="00C050AB">
        <w:t xml:space="preserve"> on </w:t>
      </w:r>
      <w:r w:rsidR="00F455C9">
        <w:t>NTO</w:t>
      </w:r>
      <w:r w:rsidR="00C050AB">
        <w:t xml:space="preserve"> sites</w:t>
      </w:r>
    </w:p>
    <w:p w14:paraId="2FE38949" w14:textId="4DAD8C36" w:rsidR="0038501F" w:rsidRDefault="0038501F" w:rsidP="00687DFA">
      <w:pPr>
        <w:pStyle w:val="MMPBody"/>
        <w:spacing w:before="0"/>
        <w:ind w:left="567"/>
      </w:pPr>
      <w:r>
        <w:t xml:space="preserve">Conservation of the environment and its inherent biodiversity is the responsibility of all </w:t>
      </w:r>
      <w:r w:rsidR="00F455C9">
        <w:t>NTO</w:t>
      </w:r>
      <w:r>
        <w:t xml:space="preserve"> personnel</w:t>
      </w:r>
      <w:r w:rsidR="009A352E">
        <w:t xml:space="preserve"> and business partners</w:t>
      </w:r>
      <w:r>
        <w:t xml:space="preserve">. </w:t>
      </w:r>
      <w:r w:rsidR="00F455C9">
        <w:t>NTO</w:t>
      </w:r>
      <w:r>
        <w:t xml:space="preserve"> promotes best practice environmental management principles and works to minimise environmental impact.</w:t>
      </w:r>
    </w:p>
    <w:p w14:paraId="2FE3894A" w14:textId="6A5A39F4" w:rsidR="00B41B1A" w:rsidRDefault="0038501F" w:rsidP="00687DFA">
      <w:pPr>
        <w:pStyle w:val="MMPBody"/>
        <w:spacing w:before="0"/>
        <w:ind w:left="709"/>
      </w:pPr>
      <w:r>
        <w:t xml:space="preserve">All </w:t>
      </w:r>
      <w:r w:rsidR="00F455C9">
        <w:t>NTO</w:t>
      </w:r>
      <w:r w:rsidR="00B41B1A">
        <w:t xml:space="preserve"> employees are required to</w:t>
      </w:r>
      <w:r>
        <w:t xml:space="preserve"> conserve and protect the sit</w:t>
      </w:r>
      <w:r w:rsidR="009A352E">
        <w:t xml:space="preserve">es biodiversity and land value </w:t>
      </w:r>
      <w:r>
        <w:t>by following the below requirements</w:t>
      </w:r>
      <w:r w:rsidR="00B41B1A">
        <w:t>:</w:t>
      </w:r>
    </w:p>
    <w:p w14:paraId="2FE3894B" w14:textId="3D17B58B" w:rsidR="00B41B1A" w:rsidRDefault="00032750" w:rsidP="00687DFA">
      <w:pPr>
        <w:pStyle w:val="MMPbullet1"/>
        <w:tabs>
          <w:tab w:val="clear" w:pos="720"/>
          <w:tab w:val="num" w:pos="1134"/>
        </w:tabs>
        <w:spacing w:before="0" w:after="120"/>
        <w:ind w:left="1134" w:hanging="425"/>
      </w:pPr>
      <w:r>
        <w:lastRenderedPageBreak/>
        <w:t>Drive on designated roads.</w:t>
      </w:r>
    </w:p>
    <w:p w14:paraId="2FE3894C" w14:textId="38534384" w:rsidR="00B41B1A" w:rsidRDefault="00B41B1A" w:rsidP="00687DFA">
      <w:pPr>
        <w:pStyle w:val="MMPbullet1"/>
        <w:tabs>
          <w:tab w:val="clear" w:pos="720"/>
          <w:tab w:val="num" w:pos="1134"/>
        </w:tabs>
        <w:spacing w:before="0" w:after="120"/>
        <w:ind w:left="1134" w:hanging="425"/>
      </w:pPr>
      <w:r>
        <w:t>Wa</w:t>
      </w:r>
      <w:r w:rsidR="00032750">
        <w:t>lk on designated walking tracks.</w:t>
      </w:r>
    </w:p>
    <w:p w14:paraId="2FE3894D" w14:textId="01D78C90" w:rsidR="00501BF5" w:rsidRDefault="00032750" w:rsidP="00687DFA">
      <w:pPr>
        <w:pStyle w:val="MMPbullet1"/>
        <w:tabs>
          <w:tab w:val="clear" w:pos="720"/>
          <w:tab w:val="num" w:pos="1134"/>
        </w:tabs>
        <w:spacing w:before="0" w:after="120"/>
        <w:ind w:left="1134" w:hanging="425"/>
      </w:pPr>
      <w:r>
        <w:t>Keep out of the vegetation.</w:t>
      </w:r>
    </w:p>
    <w:p w14:paraId="2FE3894E" w14:textId="7E89429D" w:rsidR="00501BF5" w:rsidRDefault="00501BF5" w:rsidP="00687DFA">
      <w:pPr>
        <w:pStyle w:val="MMPbullet1"/>
        <w:tabs>
          <w:tab w:val="clear" w:pos="720"/>
          <w:tab w:val="num" w:pos="1134"/>
        </w:tabs>
        <w:spacing w:before="0" w:after="120"/>
        <w:ind w:left="1134" w:hanging="425"/>
      </w:pPr>
      <w:r>
        <w:t xml:space="preserve">Comply with the Site Disturbance </w:t>
      </w:r>
      <w:r w:rsidR="00265A69">
        <w:t>P</w:t>
      </w:r>
      <w:r>
        <w:t>ermit</w:t>
      </w:r>
      <w:r w:rsidR="00265A69">
        <w:t xml:space="preserve"> procedure</w:t>
      </w:r>
      <w:r w:rsidR="00032750">
        <w:t>.</w:t>
      </w:r>
    </w:p>
    <w:p w14:paraId="2FE3894F" w14:textId="731C85B1" w:rsidR="0038501F" w:rsidRDefault="0038501F" w:rsidP="00687DFA">
      <w:pPr>
        <w:pStyle w:val="MMPbullet1"/>
        <w:tabs>
          <w:tab w:val="clear" w:pos="720"/>
          <w:tab w:val="num" w:pos="1134"/>
        </w:tabs>
        <w:spacing w:before="0" w:after="120"/>
        <w:ind w:left="1134" w:hanging="425"/>
      </w:pPr>
      <w:r>
        <w:t>Comply w</w:t>
      </w:r>
      <w:r w:rsidR="00032750">
        <w:t>ith site signage.</w:t>
      </w:r>
    </w:p>
    <w:p w14:paraId="2FE38950" w14:textId="692FC6D3" w:rsidR="00B41B1A" w:rsidRDefault="00B41B1A" w:rsidP="00687DFA">
      <w:pPr>
        <w:pStyle w:val="MMPbullet1"/>
        <w:tabs>
          <w:tab w:val="clear" w:pos="720"/>
          <w:tab w:val="num" w:pos="1134"/>
        </w:tabs>
        <w:spacing w:before="0" w:after="120"/>
        <w:ind w:left="1134" w:hanging="425"/>
      </w:pPr>
      <w:r>
        <w:t>Be awar</w:t>
      </w:r>
      <w:r w:rsidR="00032750">
        <w:t>e of and slow down for wildlife.</w:t>
      </w:r>
    </w:p>
    <w:p w14:paraId="2FE38951" w14:textId="2BD71D7D" w:rsidR="003210F5" w:rsidRDefault="00D472AF" w:rsidP="00687DFA">
      <w:pPr>
        <w:pStyle w:val="MMPbullet1"/>
        <w:tabs>
          <w:tab w:val="clear" w:pos="720"/>
          <w:tab w:val="num" w:pos="1134"/>
        </w:tabs>
        <w:spacing w:before="0" w:after="120"/>
        <w:ind w:left="1134" w:hanging="425"/>
      </w:pPr>
      <w:r>
        <w:t>Report any fauna/d</w:t>
      </w:r>
      <w:r w:rsidR="00B41B1A">
        <w:t xml:space="preserve">ingo deaths </w:t>
      </w:r>
      <w:r w:rsidR="003210F5">
        <w:t>on the Animal Mortality Register (in each individual work area)</w:t>
      </w:r>
      <w:r w:rsidR="009A352E">
        <w:t xml:space="preserve"> and issues to the </w:t>
      </w:r>
      <w:r w:rsidR="009458FD">
        <w:t>SER D</w:t>
      </w:r>
      <w:r w:rsidR="009A352E">
        <w:t>epartment monthly associated with end of month reporting</w:t>
      </w:r>
      <w:r>
        <w:t>.</w:t>
      </w:r>
    </w:p>
    <w:p w14:paraId="2FE38952" w14:textId="650BAD95" w:rsidR="003210F5" w:rsidRDefault="003210F5" w:rsidP="00687DFA">
      <w:pPr>
        <w:pStyle w:val="MMPbullet1"/>
        <w:tabs>
          <w:tab w:val="clear" w:pos="720"/>
          <w:tab w:val="num" w:pos="1134"/>
        </w:tabs>
        <w:spacing w:before="0" w:after="120"/>
        <w:ind w:left="1134" w:hanging="425"/>
      </w:pPr>
      <w:r>
        <w:t>Report sightings of native animals (particularly mammals), introduced animals (e.g. rabbits, cats, foxes, camels, etc.), dead or injured animals, animals in danger or animals th</w:t>
      </w:r>
      <w:r w:rsidR="00D472AF">
        <w:t>at may be a threat to personnel.</w:t>
      </w:r>
    </w:p>
    <w:p w14:paraId="2FE38953" w14:textId="7E035C99" w:rsidR="00501BF5" w:rsidRDefault="00501BF5" w:rsidP="00687DFA">
      <w:pPr>
        <w:pStyle w:val="MMPbullet1"/>
        <w:tabs>
          <w:tab w:val="clear" w:pos="720"/>
          <w:tab w:val="num" w:pos="1134"/>
        </w:tabs>
        <w:spacing w:before="0" w:after="120"/>
        <w:ind w:left="1134" w:hanging="425"/>
      </w:pPr>
      <w:r>
        <w:t xml:space="preserve">Report weed sightings to the </w:t>
      </w:r>
      <w:r w:rsidR="00927CC5">
        <w:t xml:space="preserve">SER </w:t>
      </w:r>
      <w:r>
        <w:t>Departmen</w:t>
      </w:r>
      <w:r w:rsidR="00D472AF">
        <w:t>t.</w:t>
      </w:r>
    </w:p>
    <w:p w14:paraId="2FE38954" w14:textId="2E792A95" w:rsidR="00501BF5" w:rsidRDefault="0038501F" w:rsidP="00687DFA">
      <w:pPr>
        <w:pStyle w:val="MMPbullet1"/>
        <w:tabs>
          <w:tab w:val="clear" w:pos="720"/>
          <w:tab w:val="num" w:pos="1134"/>
        </w:tabs>
        <w:spacing w:before="0" w:after="120"/>
        <w:ind w:left="1134" w:hanging="425"/>
      </w:pPr>
      <w:r>
        <w:t>Re</w:t>
      </w:r>
      <w:r w:rsidR="00501BF5">
        <w:t xml:space="preserve">move all seeds from </w:t>
      </w:r>
      <w:r w:rsidR="00D472AF">
        <w:t>clothing before leaving an area.</w:t>
      </w:r>
    </w:p>
    <w:p w14:paraId="2FE38955" w14:textId="2D7F7562" w:rsidR="00501BF5" w:rsidRDefault="00501BF5" w:rsidP="00687DFA">
      <w:pPr>
        <w:pStyle w:val="MMPbullet1"/>
        <w:tabs>
          <w:tab w:val="clear" w:pos="720"/>
          <w:tab w:val="num" w:pos="1134"/>
        </w:tabs>
        <w:spacing w:before="0" w:after="120"/>
        <w:ind w:left="1134" w:hanging="425"/>
      </w:pPr>
      <w:r>
        <w:t>Regular</w:t>
      </w:r>
      <w:r w:rsidR="00D472AF">
        <w:t>ly wash machinery and equipment.</w:t>
      </w:r>
    </w:p>
    <w:p w14:paraId="2FE38956" w14:textId="334E8B5B" w:rsidR="00501BF5" w:rsidRDefault="00501BF5" w:rsidP="00687DFA">
      <w:pPr>
        <w:pStyle w:val="MMPbullet1"/>
        <w:tabs>
          <w:tab w:val="clear" w:pos="720"/>
          <w:tab w:val="num" w:pos="1134"/>
        </w:tabs>
        <w:spacing w:before="0" w:after="120"/>
        <w:ind w:left="1134" w:hanging="425"/>
      </w:pPr>
      <w:r>
        <w:t xml:space="preserve">Ensure all equipment and vehicles being mobilised to site are inspected by the </w:t>
      </w:r>
      <w:r w:rsidR="00927CC5">
        <w:t xml:space="preserve">SER </w:t>
      </w:r>
      <w:r>
        <w:t>Department</w:t>
      </w:r>
      <w:r w:rsidR="00927CC5">
        <w:t xml:space="preserve"> or Security</w:t>
      </w:r>
      <w:r w:rsidR="00D472AF">
        <w:t>.</w:t>
      </w:r>
    </w:p>
    <w:p w14:paraId="2FE38957" w14:textId="111049C0" w:rsidR="003210F5" w:rsidRDefault="003210F5" w:rsidP="00687DFA">
      <w:pPr>
        <w:pStyle w:val="MMPbullet1"/>
        <w:tabs>
          <w:tab w:val="clear" w:pos="720"/>
          <w:tab w:val="num" w:pos="1134"/>
        </w:tabs>
        <w:spacing w:before="0" w:after="120"/>
        <w:ind w:left="1134" w:hanging="425"/>
      </w:pPr>
      <w:r>
        <w:t>Do not capture and/or relocated any reptile unless qualified, authorised and licenced to do so in the NT (note that all States and Territories have different regulations). Report all snak</w:t>
      </w:r>
      <w:r w:rsidR="00D472AF">
        <w:t>e and reptile species relocated.</w:t>
      </w:r>
    </w:p>
    <w:p w14:paraId="2FE38958" w14:textId="4789A030" w:rsidR="00B41B1A" w:rsidRDefault="003210F5" w:rsidP="00687DFA">
      <w:pPr>
        <w:pStyle w:val="MMPbullet1"/>
        <w:tabs>
          <w:tab w:val="clear" w:pos="720"/>
          <w:tab w:val="num" w:pos="1134"/>
        </w:tabs>
        <w:spacing w:before="0" w:after="120"/>
        <w:ind w:left="1134" w:hanging="425"/>
      </w:pPr>
      <w:r>
        <w:t xml:space="preserve">Report the </w:t>
      </w:r>
      <w:r w:rsidR="00D472AF">
        <w:t>damage/</w:t>
      </w:r>
      <w:r w:rsidR="00B41B1A">
        <w:t xml:space="preserve">removal of </w:t>
      </w:r>
      <w:r>
        <w:t>any culturally significant or legally protected plants</w:t>
      </w:r>
      <w:r w:rsidR="00265A69">
        <w:t xml:space="preserve"> of conservation significance</w:t>
      </w:r>
      <w:r w:rsidR="00D472AF">
        <w:t>.</w:t>
      </w:r>
    </w:p>
    <w:p w14:paraId="2FE38959" w14:textId="0F0BC2CE" w:rsidR="00501BF5" w:rsidRDefault="003210F5" w:rsidP="00687DFA">
      <w:pPr>
        <w:pStyle w:val="MMPbullet1"/>
        <w:tabs>
          <w:tab w:val="clear" w:pos="720"/>
          <w:tab w:val="num" w:pos="1134"/>
        </w:tabs>
        <w:spacing w:before="0" w:after="120"/>
        <w:ind w:left="1134" w:hanging="425"/>
      </w:pPr>
      <w:r>
        <w:t>Do n</w:t>
      </w:r>
      <w:r w:rsidR="00D472AF">
        <w:t>ot feed or disturb the wildlife.</w:t>
      </w:r>
    </w:p>
    <w:p w14:paraId="2FE3895A" w14:textId="77777777" w:rsidR="00501BF5" w:rsidRPr="00B41B1A" w:rsidRDefault="0038501F" w:rsidP="00687DFA">
      <w:pPr>
        <w:pStyle w:val="MMPBody"/>
        <w:spacing w:before="0" w:after="240"/>
        <w:ind w:left="709"/>
      </w:pPr>
      <w:r>
        <w:t>Further reiterated, e</w:t>
      </w:r>
      <w:r w:rsidR="00501BF5">
        <w:t>ncouraging dingoes and feeding them is illegal and strictly prohibited and strict penalties shall be enforced for any personnel observed to be feeding dingoes.</w:t>
      </w:r>
    </w:p>
    <w:p w14:paraId="2FE3895B" w14:textId="6C0A798B" w:rsidR="00C050AB" w:rsidRDefault="00C050AB" w:rsidP="000B7BE4">
      <w:pPr>
        <w:pStyle w:val="Heading3"/>
      </w:pPr>
      <w:r>
        <w:t xml:space="preserve">Biodiversity Management on </w:t>
      </w:r>
      <w:r w:rsidR="00F455C9">
        <w:t>NTO</w:t>
      </w:r>
      <w:r>
        <w:t xml:space="preserve"> sites</w:t>
      </w:r>
    </w:p>
    <w:p w14:paraId="2FE3895C" w14:textId="77777777" w:rsidR="00C050AB" w:rsidRDefault="00C050AB" w:rsidP="00687DFA">
      <w:pPr>
        <w:pStyle w:val="MMPBody"/>
        <w:spacing w:before="0"/>
        <w:ind w:left="567"/>
      </w:pPr>
      <w:r>
        <w:t>Biodiversity shall be considered for all new projects and major changes to existing operations.</w:t>
      </w:r>
    </w:p>
    <w:p w14:paraId="2FE3895D" w14:textId="7DCCA1D6" w:rsidR="00C050AB" w:rsidRDefault="00C050AB" w:rsidP="00687DFA">
      <w:pPr>
        <w:pStyle w:val="MMPBody"/>
        <w:spacing w:before="0"/>
        <w:ind w:left="567"/>
      </w:pPr>
      <w:r>
        <w:t xml:space="preserve">As part of the site disturbance permit process, </w:t>
      </w:r>
      <w:r w:rsidR="00927CC5">
        <w:t xml:space="preserve">SER </w:t>
      </w:r>
      <w:r w:rsidR="0063337A">
        <w:t>D</w:t>
      </w:r>
      <w:r w:rsidR="00265A69">
        <w:t xml:space="preserve">epartment personnel </w:t>
      </w:r>
      <w:r w:rsidR="0063337A">
        <w:t>are</w:t>
      </w:r>
      <w:r>
        <w:t xml:space="preserve"> to indicate to the Project Manager if a new project area is within an area </w:t>
      </w:r>
      <w:r>
        <w:lastRenderedPageBreak/>
        <w:t xml:space="preserve">of high biodiversity significance (endangered regional ecosystem, culturally significant species found there, etc.). These areas are identified in the Site Disturbance Register (ArcGIS). Information within the Site Disturbance Register </w:t>
      </w:r>
      <w:r w:rsidR="0076566C">
        <w:t>includes</w:t>
      </w:r>
      <w:r>
        <w:t xml:space="preserve"> areas on the lease considered to be culturally significant, endangered, vulnerable or rare as determined by internal and external commitments.</w:t>
      </w:r>
    </w:p>
    <w:p w14:paraId="2FE3895E" w14:textId="7E49E6D0" w:rsidR="00C050AB" w:rsidRDefault="00C050AB" w:rsidP="00687DFA">
      <w:pPr>
        <w:pStyle w:val="MMPBody"/>
        <w:spacing w:before="0"/>
        <w:ind w:left="567"/>
      </w:pPr>
      <w:r>
        <w:t>Additional documentation</w:t>
      </w:r>
      <w:r w:rsidRPr="007C210A">
        <w:t xml:space="preserve"> shall be </w:t>
      </w:r>
      <w:r>
        <w:t xml:space="preserve">established and </w:t>
      </w:r>
      <w:r w:rsidRPr="007C210A">
        <w:t>maintained in order to identify appropriate</w:t>
      </w:r>
      <w:r>
        <w:t xml:space="preserve"> </w:t>
      </w:r>
      <w:r w:rsidRPr="007C210A">
        <w:t xml:space="preserve">management priorities and outcomes for the land managed by </w:t>
      </w:r>
      <w:r w:rsidR="00F455C9">
        <w:t>NTO</w:t>
      </w:r>
      <w:r w:rsidRPr="007C210A">
        <w:t>. The</w:t>
      </w:r>
      <w:r>
        <w:t xml:space="preserve">se documents will </w:t>
      </w:r>
      <w:r w:rsidRPr="007C210A">
        <w:t>identif</w:t>
      </w:r>
      <w:r>
        <w:t>y and facilitate</w:t>
      </w:r>
      <w:r w:rsidRPr="007C210A">
        <w:t xml:space="preserve"> the protection of significant species and critical regional</w:t>
      </w:r>
      <w:r>
        <w:t xml:space="preserve"> </w:t>
      </w:r>
      <w:r w:rsidRPr="007C210A">
        <w:t>ecosystems, provide a baseline for biodiversity risk analysis, monitoring and environmental</w:t>
      </w:r>
      <w:r>
        <w:t xml:space="preserve"> </w:t>
      </w:r>
      <w:r w:rsidRPr="007C210A">
        <w:t>management plans. Where areas of significance have been identified, consideration shall be</w:t>
      </w:r>
      <w:r>
        <w:t xml:space="preserve"> </w:t>
      </w:r>
      <w:r w:rsidRPr="007C210A">
        <w:t>given as to whether some form of security is required to protect the integrity of the site or</w:t>
      </w:r>
      <w:r>
        <w:t xml:space="preserve"> </w:t>
      </w:r>
      <w:r w:rsidRPr="007C210A">
        <w:t>region.</w:t>
      </w:r>
    </w:p>
    <w:p w14:paraId="2FE3895F" w14:textId="02E44523" w:rsidR="00C050AB" w:rsidRPr="007C210A" w:rsidRDefault="00C050AB" w:rsidP="00687DFA">
      <w:pPr>
        <w:pStyle w:val="MMPBody"/>
        <w:spacing w:before="0"/>
        <w:ind w:left="567"/>
      </w:pPr>
      <w:r w:rsidRPr="007C210A">
        <w:t xml:space="preserve">Conservation Management Plans </w:t>
      </w:r>
      <w:r>
        <w:t xml:space="preserve">where applicable </w:t>
      </w:r>
      <w:r w:rsidRPr="007C210A">
        <w:t xml:space="preserve">are to be development by the </w:t>
      </w:r>
      <w:r w:rsidR="0008656A">
        <w:t>SER</w:t>
      </w:r>
      <w:r w:rsidR="0008656A" w:rsidRPr="007C210A">
        <w:t xml:space="preserve"> </w:t>
      </w:r>
      <w:r w:rsidRPr="007C210A">
        <w:t>Department to</w:t>
      </w:r>
      <w:r>
        <w:t xml:space="preserve"> </w:t>
      </w:r>
      <w:r w:rsidRPr="007C210A">
        <w:t>ensure the appropriate and effective management of threatened or significant species within</w:t>
      </w:r>
      <w:r>
        <w:t xml:space="preserve"> </w:t>
      </w:r>
      <w:r w:rsidR="00F455C9">
        <w:t>NTO</w:t>
      </w:r>
      <w:r>
        <w:t xml:space="preserve"> leases</w:t>
      </w:r>
      <w:r w:rsidRPr="007C210A">
        <w:t>. These plans are to be reviewed on an annual basis.</w:t>
      </w:r>
    </w:p>
    <w:p w14:paraId="2FE38960" w14:textId="77777777" w:rsidR="00C050AB" w:rsidRPr="00C050AB" w:rsidRDefault="00C050AB" w:rsidP="00687DFA">
      <w:pPr>
        <w:pStyle w:val="MMPBody"/>
        <w:spacing w:before="0" w:after="240"/>
        <w:ind w:left="567"/>
      </w:pPr>
      <w:r>
        <w:t>Adhoc botanical and/or fauna</w:t>
      </w:r>
      <w:r w:rsidRPr="00D94BEB">
        <w:t xml:space="preserve"> survey</w:t>
      </w:r>
      <w:r>
        <w:t>s</w:t>
      </w:r>
      <w:r w:rsidR="002C1F7C">
        <w:t>, monitoring, assessments or studies</w:t>
      </w:r>
      <w:r w:rsidRPr="00D94BEB">
        <w:t xml:space="preserve"> will be carried out </w:t>
      </w:r>
      <w:r>
        <w:t>as required.</w:t>
      </w:r>
    </w:p>
    <w:p w14:paraId="2FE38961" w14:textId="77777777" w:rsidR="00FD1A16" w:rsidRDefault="00FD1A16" w:rsidP="000B7BE4">
      <w:pPr>
        <w:pStyle w:val="Heading3"/>
      </w:pPr>
      <w:r>
        <w:t>Wildlife Rehabilitation</w:t>
      </w:r>
    </w:p>
    <w:p w14:paraId="2FE38963" w14:textId="70390E9E" w:rsidR="00FD1A16" w:rsidRDefault="00FD1A16" w:rsidP="00687DFA">
      <w:pPr>
        <w:pStyle w:val="MMPBody"/>
        <w:spacing w:before="0" w:after="240"/>
        <w:ind w:left="567"/>
      </w:pPr>
      <w:r>
        <w:t xml:space="preserve">Any injured fauna that does not pose harm to personnel will be cared for by the </w:t>
      </w:r>
      <w:r w:rsidR="0008656A">
        <w:t xml:space="preserve">SER </w:t>
      </w:r>
      <w:r>
        <w:t xml:space="preserve">Department. Following successful rehabilitation of any wildlife they will be released </w:t>
      </w:r>
      <w:r w:rsidR="00FC5128">
        <w:t>into</w:t>
      </w:r>
      <w:r>
        <w:t xml:space="preserve"> the wild.</w:t>
      </w:r>
      <w:r w:rsidR="00C55A1E">
        <w:t xml:space="preserve"> </w:t>
      </w:r>
      <w:r>
        <w:t>All personnel involved in the rehabilitation of wildlife must be appropriately trained.</w:t>
      </w:r>
    </w:p>
    <w:p w14:paraId="2FE38964" w14:textId="77777777" w:rsidR="00FD1A16" w:rsidRDefault="00FD1A16" w:rsidP="000B7BE4">
      <w:pPr>
        <w:pStyle w:val="Heading3"/>
      </w:pPr>
      <w:r>
        <w:t>Relocation of Dangerous Wildlife</w:t>
      </w:r>
    </w:p>
    <w:p w14:paraId="2FE38965" w14:textId="4365809B" w:rsidR="00695A0E" w:rsidRDefault="00FD1A16" w:rsidP="00687DFA">
      <w:pPr>
        <w:pStyle w:val="MMPBody"/>
        <w:spacing w:before="0"/>
        <w:ind w:left="567"/>
      </w:pPr>
      <w:r>
        <w:t xml:space="preserve">Any dangerous fauna that places </w:t>
      </w:r>
      <w:r w:rsidR="00695A0E">
        <w:t>personnel’s health and safety</w:t>
      </w:r>
      <w:r>
        <w:t xml:space="preserve"> at risk will be </w:t>
      </w:r>
      <w:r w:rsidR="00695A0E">
        <w:t xml:space="preserve">removed from the relevant work area and relocated as per the requirements of the EPBC Act and the TPWC Act by trained and competent personal that are licenced to do so, on the </w:t>
      </w:r>
      <w:r w:rsidR="00F455C9">
        <w:t>NTO</w:t>
      </w:r>
      <w:r w:rsidR="00695A0E">
        <w:t xml:space="preserve"> mining leases.</w:t>
      </w:r>
    </w:p>
    <w:p w14:paraId="2FE38966" w14:textId="6E0404BF" w:rsidR="00695A0E" w:rsidRDefault="00695A0E" w:rsidP="00687DFA">
      <w:pPr>
        <w:pStyle w:val="MMPBody"/>
        <w:spacing w:before="0"/>
        <w:ind w:left="567"/>
      </w:pPr>
      <w:r>
        <w:t xml:space="preserve">The most common fauna species that pose a threat to personnel </w:t>
      </w:r>
      <w:r w:rsidR="00E801AB">
        <w:t xml:space="preserve">at </w:t>
      </w:r>
      <w:r w:rsidR="00F455C9">
        <w:t>NTO</w:t>
      </w:r>
      <w:r>
        <w:t xml:space="preserve"> are venomous snakes, larger reptiles and venomous spiders, </w:t>
      </w:r>
      <w:r w:rsidR="00FC5128">
        <w:t>and</w:t>
      </w:r>
      <w:r>
        <w:t xml:space="preserve"> any larger mammals that may become aggressive towards humans (i.e. dingoes, emus or camels).</w:t>
      </w:r>
    </w:p>
    <w:p w14:paraId="2FE38967" w14:textId="679672A9" w:rsidR="00695A0E" w:rsidRDefault="00FD1A16" w:rsidP="00687DFA">
      <w:pPr>
        <w:pStyle w:val="MMPBody"/>
        <w:spacing w:before="0"/>
        <w:ind w:left="567"/>
      </w:pPr>
      <w:r>
        <w:lastRenderedPageBreak/>
        <w:t xml:space="preserve">All personnel involved in the </w:t>
      </w:r>
      <w:r w:rsidR="00695A0E">
        <w:t>relocation and removal</w:t>
      </w:r>
      <w:r>
        <w:t xml:space="preserve"> of wildlife must be appropriately trained</w:t>
      </w:r>
      <w:r w:rsidR="00695A0E">
        <w:t xml:space="preserve"> and deemed competent</w:t>
      </w:r>
      <w:r>
        <w:t>.</w:t>
      </w:r>
      <w:r w:rsidR="00695A0E">
        <w:t xml:space="preserve"> </w:t>
      </w:r>
      <w:r w:rsidR="00F455C9">
        <w:t>NTO</w:t>
      </w:r>
      <w:r w:rsidR="00695A0E">
        <w:t xml:space="preserve"> shall ensure ethical options of trapping, removal and relocation are utilised.</w:t>
      </w:r>
    </w:p>
    <w:p w14:paraId="2FE38969" w14:textId="0705090A" w:rsidR="00695A0E" w:rsidRDefault="00695A0E" w:rsidP="00687DFA">
      <w:pPr>
        <w:pStyle w:val="MMPBody"/>
        <w:spacing w:before="0" w:after="240"/>
        <w:ind w:left="567"/>
      </w:pPr>
      <w:r>
        <w:t>A list of all registered snake handlers will be made available in each individual work area.</w:t>
      </w:r>
      <w:r w:rsidR="00750032">
        <w:t xml:space="preserve"> </w:t>
      </w:r>
      <w:r>
        <w:t xml:space="preserve">It is illegal for </w:t>
      </w:r>
      <w:r w:rsidR="00F455C9">
        <w:t>NTO</w:t>
      </w:r>
      <w:r>
        <w:t xml:space="preserve"> personnel to disrupt or interfere with fauna unless authorised and trained to do so.</w:t>
      </w:r>
    </w:p>
    <w:p w14:paraId="6FAD51E6" w14:textId="4078C809" w:rsidR="00687F2B" w:rsidRDefault="00687F2B" w:rsidP="000B7BE4">
      <w:pPr>
        <w:pStyle w:val="Heading3"/>
      </w:pPr>
      <w:r>
        <w:t>Cyanide Exposure Controls</w:t>
      </w:r>
      <w:r w:rsidR="00BD24FF">
        <w:t xml:space="preserve"> for Fauna</w:t>
      </w:r>
    </w:p>
    <w:p w14:paraId="6C3CE769" w14:textId="333912DE" w:rsidR="00687F2B" w:rsidRDefault="00F455C9" w:rsidP="00687DFA">
      <w:pPr>
        <w:pStyle w:val="MMPBody"/>
        <w:spacing w:before="0"/>
        <w:ind w:left="567"/>
      </w:pPr>
      <w:r>
        <w:t>NTO</w:t>
      </w:r>
      <w:r w:rsidR="00687F2B">
        <w:t xml:space="preserve"> is a signatory to the International Cyanide Management Code (ICMC), which ensures fauna (i</w:t>
      </w:r>
      <w:r w:rsidR="00BD24FF">
        <w:t>nclusive of avi</w:t>
      </w:r>
      <w:r w:rsidR="00687F2B">
        <w:t>fauna) is adequately protected.</w:t>
      </w:r>
    </w:p>
    <w:p w14:paraId="55134B3E" w14:textId="11A63787" w:rsidR="00687F2B" w:rsidRDefault="00687F2B" w:rsidP="00687DFA">
      <w:pPr>
        <w:pStyle w:val="MMPBody"/>
        <w:spacing w:before="0"/>
        <w:ind w:left="567"/>
      </w:pPr>
      <w:r>
        <w:t>The PVC pond has avifauna netting in place to prevent birds from coming in contact with water containing traces of cyanide. Other locations where traces of cyanide may be present in solution, such as the tailings facilities and Gerry’s pond are monitored on a daily basis for fauna</w:t>
      </w:r>
      <w:r w:rsidR="00FC5128">
        <w:t xml:space="preserve"> by the Processing Department</w:t>
      </w:r>
      <w:r>
        <w:t>.</w:t>
      </w:r>
    </w:p>
    <w:p w14:paraId="18EDEFD0" w14:textId="101D2C6D" w:rsidR="00687F2B" w:rsidRDefault="00BD24FF" w:rsidP="00687DFA">
      <w:pPr>
        <w:pStyle w:val="MMPBody"/>
        <w:spacing w:before="0" w:after="240"/>
        <w:ind w:left="567"/>
      </w:pPr>
      <w:r>
        <w:t xml:space="preserve">If there is an exceedance of the 50ppm WAD CN limit, additional checks are performed of the active tailings facilities and where needed appropriately trained </w:t>
      </w:r>
      <w:r w:rsidR="0055201D">
        <w:t xml:space="preserve">and licenced </w:t>
      </w:r>
      <w:r>
        <w:t xml:space="preserve">personnel may utilise ‘bird fright’ to encourage fauna to relocate safely from the tailings supernatant. </w:t>
      </w:r>
    </w:p>
    <w:p w14:paraId="2FE3896A" w14:textId="77777777" w:rsidR="00BF06F0" w:rsidRDefault="00BF06F0" w:rsidP="00687DFA">
      <w:pPr>
        <w:pStyle w:val="Heading3"/>
        <w:pageBreakBefore/>
      </w:pPr>
      <w:r>
        <w:lastRenderedPageBreak/>
        <w:t>Fauna Mortality</w:t>
      </w:r>
    </w:p>
    <w:p w14:paraId="2FE3896B" w14:textId="0DCE063F" w:rsidR="00BF06F0" w:rsidRDefault="00BF06F0" w:rsidP="00687DFA">
      <w:pPr>
        <w:pStyle w:val="MMPBody"/>
        <w:spacing w:before="0"/>
        <w:ind w:left="567"/>
      </w:pPr>
      <w:r>
        <w:t xml:space="preserve">All fauna mortalities shall be </w:t>
      </w:r>
      <w:r w:rsidR="003D2A7E">
        <w:t>reported</w:t>
      </w:r>
      <w:r>
        <w:t xml:space="preserve"> </w:t>
      </w:r>
      <w:r w:rsidR="005B5A5C">
        <w:t xml:space="preserve">to </w:t>
      </w:r>
      <w:r>
        <w:t xml:space="preserve">and monitored by the </w:t>
      </w:r>
      <w:r w:rsidR="0008656A">
        <w:t xml:space="preserve">SER </w:t>
      </w:r>
      <w:r>
        <w:t>Department.</w:t>
      </w:r>
      <w:r w:rsidR="003D2A7E">
        <w:t xml:space="preserve"> </w:t>
      </w:r>
      <w:r w:rsidR="003D2A7E" w:rsidRPr="003D2A7E">
        <w:t>F</w:t>
      </w:r>
      <w:r w:rsidR="003D2A7E">
        <w:t>auna mortalities will be</w:t>
      </w:r>
      <w:r w:rsidR="003D2A7E" w:rsidRPr="003D2A7E">
        <w:t xml:space="preserve"> reported as biodiversity events internally through Cintellate, and externally to the Department of Primary Industry and Resources</w:t>
      </w:r>
      <w:r w:rsidR="00C47679">
        <w:t xml:space="preserve"> (DPIR)</w:t>
      </w:r>
      <w:r w:rsidR="003D2A7E" w:rsidRPr="003D2A7E">
        <w:t xml:space="preserve"> through the submission of the Mining Management Plan (MMP).</w:t>
      </w:r>
    </w:p>
    <w:p w14:paraId="6060BE2D" w14:textId="77777777" w:rsidR="005B5A5C" w:rsidRDefault="0076566C" w:rsidP="00687DFA">
      <w:pPr>
        <w:pStyle w:val="MMPBody"/>
        <w:spacing w:before="0"/>
        <w:ind w:left="567"/>
      </w:pPr>
      <w:r>
        <w:t>All</w:t>
      </w:r>
      <w:r w:rsidR="00BF06F0">
        <w:t xml:space="preserve"> deceased fauna shall be returned to its natural environment (i.e. natural bushland) to rest, in line with Aboriginal customs and beliefs</w:t>
      </w:r>
      <w:r w:rsidR="00E801AB">
        <w:t xml:space="preserve"> and conditions of the Consolidated Mining Agreement with the CLC</w:t>
      </w:r>
      <w:r w:rsidR="00BF06F0">
        <w:t>.</w:t>
      </w:r>
      <w:r w:rsidR="005B5A5C">
        <w:t xml:space="preserve"> </w:t>
      </w:r>
    </w:p>
    <w:p w14:paraId="2FE3896D" w14:textId="77777777" w:rsidR="00EC1D70" w:rsidRDefault="00EC1D70" w:rsidP="000B7BE4">
      <w:pPr>
        <w:pStyle w:val="Heading3"/>
      </w:pPr>
      <w:r>
        <w:t>Vehicle Weed and Seed Inspections</w:t>
      </w:r>
    </w:p>
    <w:p w14:paraId="707FDC48" w14:textId="41100B73" w:rsidR="009C1602" w:rsidRDefault="00EC1D70" w:rsidP="00687DFA">
      <w:pPr>
        <w:pStyle w:val="MMPBpdy"/>
        <w:spacing w:before="0"/>
        <w:ind w:left="567"/>
      </w:pPr>
      <w:r w:rsidRPr="00F35E10">
        <w:t xml:space="preserve">In order to prevent the potential introduction of weed species and or the dispersion of, inspections are undertaken of all equipment and machinery entering </w:t>
      </w:r>
      <w:r w:rsidR="009C1602">
        <w:t xml:space="preserve">and / or leaving </w:t>
      </w:r>
      <w:r w:rsidRPr="00F35E10">
        <w:t xml:space="preserve">the lease footprints of </w:t>
      </w:r>
      <w:r w:rsidR="00F455C9">
        <w:t>NTO</w:t>
      </w:r>
      <w:r w:rsidRPr="00F35E10">
        <w:t xml:space="preserve">. These inspections are designed to identify potential weed, seed and soil material accumulation on vehicles in areas including within the radiator and between radiator and condenser grills, along, under and within the chassis, battery housings, behind bull bars and under running boards. </w:t>
      </w:r>
      <w:r w:rsidR="009C1602">
        <w:t>Any vehicles that have not passed the appropriate environmental requirements will be required to be washed down in a designated area to prevent further spread or introduction of weeds.</w:t>
      </w:r>
    </w:p>
    <w:p w14:paraId="59065388" w14:textId="674E4EBA" w:rsidR="009C1602" w:rsidRDefault="00EC1D70" w:rsidP="00687DFA">
      <w:pPr>
        <w:pStyle w:val="MMPBpdy"/>
        <w:spacing w:before="0"/>
        <w:ind w:left="567"/>
      </w:pPr>
      <w:r w:rsidRPr="00F35E10">
        <w:t>Additionally weed and vegetation control programs are routinely implemented to prevent and control the establishment of vegetation in unwanted areas around infrastructure and to manage problem species.</w:t>
      </w:r>
    </w:p>
    <w:p w14:paraId="2FE3896E" w14:textId="4B76F89B" w:rsidR="00EC1D70" w:rsidRPr="00F35E10" w:rsidRDefault="00EC1D70" w:rsidP="00687DFA">
      <w:pPr>
        <w:pStyle w:val="MMPBpdy"/>
        <w:spacing w:before="0" w:after="240"/>
        <w:ind w:left="567"/>
      </w:pPr>
      <w:r w:rsidRPr="00F35E10">
        <w:t>If and when instances of new or declared weeds are identifi</w:t>
      </w:r>
      <w:r w:rsidR="00D472AF">
        <w:t>ed notification is made to DENR</w:t>
      </w:r>
      <w:r w:rsidRPr="00F35E10">
        <w:t xml:space="preserve">. </w:t>
      </w:r>
    </w:p>
    <w:p w14:paraId="2FE3896F" w14:textId="77777777" w:rsidR="00664E70" w:rsidRDefault="005437C4" w:rsidP="000B7BE4">
      <w:pPr>
        <w:pStyle w:val="Heading3"/>
      </w:pPr>
      <w:r>
        <w:t>Site Disturbance Permit</w:t>
      </w:r>
    </w:p>
    <w:p w14:paraId="2FE38970" w14:textId="5EE5B7C8" w:rsidR="005437C4" w:rsidRDefault="00082751" w:rsidP="00687DFA">
      <w:pPr>
        <w:pStyle w:val="MMPBody"/>
        <w:spacing w:before="0"/>
        <w:ind w:left="567"/>
      </w:pPr>
      <w:r w:rsidRPr="00E52ECE">
        <w:t xml:space="preserve">The </w:t>
      </w:r>
      <w:r w:rsidR="005437C4">
        <w:t xml:space="preserve">primary objective of a </w:t>
      </w:r>
      <w:r w:rsidR="00887973">
        <w:t>S</w:t>
      </w:r>
      <w:r w:rsidR="005437C4">
        <w:t xml:space="preserve">ite </w:t>
      </w:r>
      <w:r w:rsidR="00887973">
        <w:t>D</w:t>
      </w:r>
      <w:r w:rsidR="005437C4">
        <w:t xml:space="preserve">isturbance </w:t>
      </w:r>
      <w:r w:rsidR="00887973">
        <w:t>P</w:t>
      </w:r>
      <w:r w:rsidR="005437C4">
        <w:t>ermit</w:t>
      </w:r>
      <w:r w:rsidR="009C1602">
        <w:t xml:space="preserve"> (SDP)</w:t>
      </w:r>
      <w:r w:rsidR="005437C4">
        <w:t xml:space="preserve"> is to minimise disturbance and contamination of land, prevent unauthorised </w:t>
      </w:r>
      <w:r w:rsidR="00506854">
        <w:t xml:space="preserve">clearing and </w:t>
      </w:r>
      <w:r w:rsidR="005437C4">
        <w:t>environmental harm, ensure areas of high biodiversity significance are retained and comply with Cultural Heritage Management procedures</w:t>
      </w:r>
      <w:r w:rsidR="00863A09">
        <w:t>.</w:t>
      </w:r>
      <w:r w:rsidR="005437C4">
        <w:t xml:space="preserve"> It is the Project Manager’s responsibility to ensure all site activities are undertaken in accordance with the conditions specified in the </w:t>
      </w:r>
      <w:r w:rsidR="00887973">
        <w:t>SDP.</w:t>
      </w:r>
    </w:p>
    <w:p w14:paraId="2FE38971" w14:textId="1D954FD7" w:rsidR="005437C4" w:rsidRDefault="00863A09" w:rsidP="00687DFA">
      <w:pPr>
        <w:pStyle w:val="MMPBody"/>
        <w:spacing w:before="0"/>
        <w:ind w:left="567"/>
      </w:pPr>
      <w:r>
        <w:t>The</w:t>
      </w:r>
      <w:r w:rsidR="005437C4">
        <w:t xml:space="preserve"> </w:t>
      </w:r>
      <w:r w:rsidR="00472515">
        <w:t>SDP form</w:t>
      </w:r>
      <w:r w:rsidR="005437C4">
        <w:t xml:space="preserve"> shall be obtained from Prospector or the </w:t>
      </w:r>
      <w:r w:rsidR="00911A7F">
        <w:t xml:space="preserve">SER </w:t>
      </w:r>
      <w:r w:rsidR="005437C4">
        <w:t>Department prior to the commencement of work</w:t>
      </w:r>
      <w:r w:rsidR="00C050AB">
        <w:t>s</w:t>
      </w:r>
      <w:r w:rsidR="00911A7F">
        <w:t>. The SER Department will issue a</w:t>
      </w:r>
      <w:r w:rsidR="00C050AB">
        <w:t xml:space="preserve"> </w:t>
      </w:r>
      <w:r w:rsidR="00887973">
        <w:t>SDP</w:t>
      </w:r>
      <w:r w:rsidR="00911A7F">
        <w:t xml:space="preserve"> </w:t>
      </w:r>
      <w:r w:rsidR="005437C4">
        <w:t xml:space="preserve">(in line with </w:t>
      </w:r>
      <w:r w:rsidR="00C050AB">
        <w:t xml:space="preserve">the </w:t>
      </w:r>
      <w:r w:rsidR="00472515">
        <w:t>SDP</w:t>
      </w:r>
      <w:r w:rsidR="00C050AB">
        <w:t xml:space="preserve"> Procedure</w:t>
      </w:r>
      <w:r w:rsidR="00A17B23">
        <w:t xml:space="preserve">) prior to the commencement of any activities that may result in damage (potential or actual) to the values of undisturbed land </w:t>
      </w:r>
      <w:r w:rsidR="00A17B23">
        <w:lastRenderedPageBreak/>
        <w:t xml:space="preserve">within MLS8, MLS154 or other leases that are licenced to </w:t>
      </w:r>
      <w:r w:rsidR="00F455C9">
        <w:t>NTO</w:t>
      </w:r>
      <w:r w:rsidR="00A17B23">
        <w:t>. This system ensures appropriate duty of care is displayed for Aboriginal Cultur</w:t>
      </w:r>
      <w:r w:rsidR="00C050AB">
        <w:t>al Heritage and land management.</w:t>
      </w:r>
    </w:p>
    <w:p w14:paraId="2FE38972" w14:textId="779D3EE5" w:rsidR="00A17B23" w:rsidRDefault="00A17B23" w:rsidP="00687DFA">
      <w:pPr>
        <w:pStyle w:val="MMPBody"/>
        <w:spacing w:before="0"/>
        <w:ind w:left="567"/>
      </w:pPr>
      <w:r>
        <w:t xml:space="preserve">Project managers shall ensure all site activities are in accordance with the conditions specified in the </w:t>
      </w:r>
      <w:r w:rsidR="00887973">
        <w:t>SDP</w:t>
      </w:r>
      <w:r w:rsidR="00C050AB">
        <w:t xml:space="preserve"> approval</w:t>
      </w:r>
      <w:r>
        <w:t xml:space="preserve">. Copies of each land disturbance approval will be retained by the </w:t>
      </w:r>
      <w:r w:rsidR="00911A7F">
        <w:t xml:space="preserve">SER </w:t>
      </w:r>
      <w:r>
        <w:t>Department for 3 years.</w:t>
      </w:r>
    </w:p>
    <w:p w14:paraId="2FE38973" w14:textId="77777777" w:rsidR="00C050AB" w:rsidRDefault="00C050AB" w:rsidP="00687DFA">
      <w:pPr>
        <w:pStyle w:val="MMPBody"/>
        <w:spacing w:before="0" w:after="240"/>
        <w:ind w:left="567"/>
      </w:pPr>
      <w:r>
        <w:t>Many permits will mandate the retention of logs, debris and/or top soil for use in rehabilitation works.</w:t>
      </w:r>
    </w:p>
    <w:p w14:paraId="2FE38974" w14:textId="77777777" w:rsidR="00664E70" w:rsidRDefault="00A17B23" w:rsidP="000B7BE4">
      <w:pPr>
        <w:pStyle w:val="Heading3"/>
      </w:pPr>
      <w:r>
        <w:t>Disturbed Land Register</w:t>
      </w:r>
    </w:p>
    <w:p w14:paraId="2FE38975" w14:textId="5A3D66BB" w:rsidR="00A17B23" w:rsidRDefault="00A17B23" w:rsidP="00687DFA">
      <w:pPr>
        <w:pStyle w:val="MMPBody"/>
        <w:spacing w:before="0" w:after="240"/>
        <w:ind w:left="567"/>
      </w:pPr>
      <w:r>
        <w:t xml:space="preserve">A </w:t>
      </w:r>
      <w:r w:rsidR="0038501F">
        <w:t>Site</w:t>
      </w:r>
      <w:r>
        <w:t xml:space="preserve"> Disturbance Register will be maintained and updated by the </w:t>
      </w:r>
      <w:r w:rsidR="00911A7F">
        <w:t xml:space="preserve">SER </w:t>
      </w:r>
      <w:r>
        <w:t xml:space="preserve">Department. The register as a minimum shall include the nature and size of the disturbance. The </w:t>
      </w:r>
      <w:r w:rsidRPr="0038501F">
        <w:t xml:space="preserve">register shall be updated as per </w:t>
      </w:r>
      <w:r w:rsidR="00C050AB">
        <w:t xml:space="preserve">the </w:t>
      </w:r>
      <w:r w:rsidR="00472515">
        <w:t>SDP</w:t>
      </w:r>
      <w:r w:rsidR="00C050AB">
        <w:t xml:space="preserve"> </w:t>
      </w:r>
      <w:r w:rsidR="00911A7F">
        <w:t>P</w:t>
      </w:r>
      <w:r w:rsidR="00C050AB">
        <w:t>rocedure</w:t>
      </w:r>
      <w:r w:rsidRPr="0038501F">
        <w:t>.</w:t>
      </w:r>
    </w:p>
    <w:p w14:paraId="2FE38976" w14:textId="77777777" w:rsidR="00664E70" w:rsidRDefault="007C210A" w:rsidP="000B7BE4">
      <w:pPr>
        <w:pStyle w:val="Heading3"/>
      </w:pPr>
      <w:r>
        <w:t>Land Contamination</w:t>
      </w:r>
    </w:p>
    <w:p w14:paraId="2FE38977" w14:textId="77777777" w:rsidR="007C210A" w:rsidRPr="007C210A" w:rsidRDefault="007C210A" w:rsidP="00687DFA">
      <w:pPr>
        <w:pStyle w:val="MMPBody"/>
        <w:spacing w:before="0"/>
        <w:ind w:left="567"/>
      </w:pPr>
      <w:r w:rsidRPr="007C210A">
        <w:t>All operations and projects shall be undertaken with regard to minimising land</w:t>
      </w:r>
      <w:r>
        <w:t xml:space="preserve"> </w:t>
      </w:r>
      <w:r w:rsidRPr="007C210A">
        <w:t>contamination. Land contamination can be the result of any number of instances, including</w:t>
      </w:r>
      <w:r>
        <w:t xml:space="preserve"> </w:t>
      </w:r>
      <w:r w:rsidRPr="007C210A">
        <w:t>but not limited to:</w:t>
      </w:r>
    </w:p>
    <w:p w14:paraId="2FE38978" w14:textId="476667F5" w:rsidR="007C210A" w:rsidRPr="007C210A" w:rsidRDefault="00472515" w:rsidP="00687DFA">
      <w:pPr>
        <w:pStyle w:val="MMPbullet1"/>
        <w:tabs>
          <w:tab w:val="clear" w:pos="720"/>
          <w:tab w:val="num" w:pos="1134"/>
        </w:tabs>
        <w:spacing w:before="0" w:after="120"/>
        <w:ind w:left="1134" w:hanging="425"/>
      </w:pPr>
      <w:r>
        <w:t>H</w:t>
      </w:r>
      <w:r w:rsidR="007C210A" w:rsidRPr="007C210A">
        <w:t>ydrocarbon spills</w:t>
      </w:r>
      <w:r>
        <w:t>.</w:t>
      </w:r>
    </w:p>
    <w:p w14:paraId="2FE38979" w14:textId="024E0C15" w:rsidR="007C210A" w:rsidRPr="007C210A" w:rsidRDefault="00472515" w:rsidP="00687DFA">
      <w:pPr>
        <w:pStyle w:val="MMPbullet1"/>
        <w:tabs>
          <w:tab w:val="clear" w:pos="720"/>
          <w:tab w:val="num" w:pos="1134"/>
        </w:tabs>
        <w:spacing w:before="0" w:after="120"/>
        <w:ind w:left="1134" w:hanging="425"/>
      </w:pPr>
      <w:r>
        <w:t>D</w:t>
      </w:r>
      <w:r w:rsidR="007C210A" w:rsidRPr="007C210A">
        <w:t>rill sump water overflows</w:t>
      </w:r>
      <w:r>
        <w:t>.</w:t>
      </w:r>
    </w:p>
    <w:p w14:paraId="2FE3897A" w14:textId="1FAEEC6B" w:rsidR="007C210A" w:rsidRPr="007C210A" w:rsidRDefault="00472515" w:rsidP="00687DFA">
      <w:pPr>
        <w:pStyle w:val="MMPbullet1"/>
        <w:tabs>
          <w:tab w:val="clear" w:pos="720"/>
          <w:tab w:val="num" w:pos="1134"/>
        </w:tabs>
        <w:spacing w:before="0" w:after="120"/>
        <w:ind w:left="1134" w:hanging="425"/>
      </w:pPr>
      <w:r>
        <w:t>E</w:t>
      </w:r>
      <w:r w:rsidR="007C210A" w:rsidRPr="007C210A">
        <w:t>missions fallout</w:t>
      </w:r>
      <w:r>
        <w:t>.</w:t>
      </w:r>
    </w:p>
    <w:p w14:paraId="2FE3897B" w14:textId="02966198" w:rsidR="007C210A" w:rsidRPr="007C210A" w:rsidRDefault="00472515" w:rsidP="00687DFA">
      <w:pPr>
        <w:pStyle w:val="MMPbullet1"/>
        <w:tabs>
          <w:tab w:val="clear" w:pos="720"/>
          <w:tab w:val="num" w:pos="1134"/>
        </w:tabs>
        <w:spacing w:before="0" w:after="120"/>
        <w:ind w:left="1134" w:hanging="425"/>
      </w:pPr>
      <w:r>
        <w:t>P</w:t>
      </w:r>
      <w:r w:rsidR="007C210A" w:rsidRPr="007C210A">
        <w:t>rocess water drainage and discharge</w:t>
      </w:r>
      <w:r>
        <w:t>.</w:t>
      </w:r>
    </w:p>
    <w:p w14:paraId="2FE3897C" w14:textId="481E92FF" w:rsidR="007C210A" w:rsidRPr="007C210A" w:rsidRDefault="00472515" w:rsidP="00687DFA">
      <w:pPr>
        <w:pStyle w:val="MMPbullet1"/>
        <w:tabs>
          <w:tab w:val="clear" w:pos="720"/>
          <w:tab w:val="num" w:pos="1134"/>
        </w:tabs>
        <w:spacing w:before="0" w:after="120"/>
        <w:ind w:left="1134" w:hanging="425"/>
      </w:pPr>
      <w:r>
        <w:t>T</w:t>
      </w:r>
      <w:r w:rsidR="007C210A" w:rsidRPr="007C210A">
        <w:t>racking of contaminants by vehicles</w:t>
      </w:r>
      <w:r>
        <w:t>.</w:t>
      </w:r>
    </w:p>
    <w:p w14:paraId="2FE3897D" w14:textId="74183441" w:rsidR="007C210A" w:rsidRPr="007C210A" w:rsidRDefault="00472515" w:rsidP="00687DFA">
      <w:pPr>
        <w:pStyle w:val="MMPbullet1"/>
        <w:tabs>
          <w:tab w:val="clear" w:pos="720"/>
          <w:tab w:val="num" w:pos="1134"/>
        </w:tabs>
        <w:spacing w:before="0" w:after="120"/>
        <w:ind w:left="1134" w:hanging="425"/>
      </w:pPr>
      <w:r>
        <w:t>I</w:t>
      </w:r>
      <w:r w:rsidR="007C210A" w:rsidRPr="007C210A">
        <w:t>ncorrect placement of waste rock</w:t>
      </w:r>
      <w:r>
        <w:t>.</w:t>
      </w:r>
    </w:p>
    <w:p w14:paraId="2FE3897E" w14:textId="3ED0627E" w:rsidR="007C210A" w:rsidRPr="007C210A" w:rsidRDefault="00472515" w:rsidP="00687DFA">
      <w:pPr>
        <w:pStyle w:val="MMPbullet1"/>
        <w:tabs>
          <w:tab w:val="clear" w:pos="720"/>
          <w:tab w:val="num" w:pos="1134"/>
        </w:tabs>
        <w:spacing w:before="0" w:after="120"/>
        <w:ind w:left="1134" w:hanging="425"/>
      </w:pPr>
      <w:r>
        <w:t>I</w:t>
      </w:r>
      <w:r w:rsidR="007C210A" w:rsidRPr="007C210A">
        <w:t>ncorrect disposal of wastes and chemicals</w:t>
      </w:r>
      <w:r>
        <w:t>.</w:t>
      </w:r>
    </w:p>
    <w:p w14:paraId="2FE3897F" w14:textId="6466EEAE" w:rsidR="007C210A" w:rsidRDefault="00472515" w:rsidP="00687DFA">
      <w:pPr>
        <w:pStyle w:val="MMPbullet1"/>
        <w:tabs>
          <w:tab w:val="clear" w:pos="720"/>
          <w:tab w:val="num" w:pos="1134"/>
        </w:tabs>
        <w:spacing w:before="0" w:after="120"/>
        <w:ind w:left="1134" w:hanging="425"/>
      </w:pPr>
      <w:r>
        <w:t>T</w:t>
      </w:r>
      <w:r w:rsidR="007C210A" w:rsidRPr="007C210A">
        <w:t>ailings spills</w:t>
      </w:r>
      <w:r>
        <w:t>.</w:t>
      </w:r>
    </w:p>
    <w:p w14:paraId="2FE38980" w14:textId="42C91399" w:rsidR="007C210A" w:rsidRDefault="007C210A" w:rsidP="00687DFA">
      <w:pPr>
        <w:pStyle w:val="MMPBody"/>
        <w:spacing w:before="0" w:after="240"/>
        <w:ind w:left="567"/>
      </w:pPr>
      <w:r w:rsidRPr="007C210A">
        <w:t xml:space="preserve">The risk assessment process outlined in </w:t>
      </w:r>
      <w:r w:rsidR="00D94BEB">
        <w:t xml:space="preserve">the Hazardous Materials Management Plan and Waste Management Plan </w:t>
      </w:r>
      <w:r w:rsidRPr="007C210A">
        <w:t>will assist in assessing the likelihood and consequences of land contamination</w:t>
      </w:r>
      <w:r>
        <w:t xml:space="preserve"> </w:t>
      </w:r>
      <w:r w:rsidRPr="007C210A">
        <w:t>occurring as a result of projects or major operational changes. Land contamination impacts</w:t>
      </w:r>
      <w:r>
        <w:t xml:space="preserve"> </w:t>
      </w:r>
      <w:r w:rsidRPr="007C210A">
        <w:t xml:space="preserve">are also to be assessed through the </w:t>
      </w:r>
      <w:r w:rsidR="00F455C9">
        <w:t>NTO</w:t>
      </w:r>
      <w:r w:rsidRPr="007C210A">
        <w:t xml:space="preserve"> Aspects Registers. Controls or potential for</w:t>
      </w:r>
      <w:r>
        <w:t xml:space="preserve"> </w:t>
      </w:r>
      <w:r w:rsidRPr="007C210A">
        <w:t>operational improvements may be captured in the relevant Environmental Management</w:t>
      </w:r>
      <w:r>
        <w:t xml:space="preserve"> </w:t>
      </w:r>
      <w:r w:rsidRPr="007C210A">
        <w:t>Program.</w:t>
      </w:r>
    </w:p>
    <w:p w14:paraId="2FE38981" w14:textId="77777777" w:rsidR="00664E70" w:rsidRDefault="00E54FF1" w:rsidP="000B7BE4">
      <w:pPr>
        <w:pStyle w:val="Heading3"/>
      </w:pPr>
      <w:r>
        <w:lastRenderedPageBreak/>
        <w:t>Aboriginal Cultural Heritage</w:t>
      </w:r>
    </w:p>
    <w:p w14:paraId="391E7A8A" w14:textId="4D43787C" w:rsidR="009C1602" w:rsidRDefault="00E54FF1" w:rsidP="00687DFA">
      <w:pPr>
        <w:pStyle w:val="MMPBody"/>
        <w:spacing w:before="0" w:after="240"/>
      </w:pPr>
      <w:r w:rsidRPr="00E54FF1">
        <w:t>Risks to Aboriginal Cultural Heritage and appropriate controls shall be assessed for all new</w:t>
      </w:r>
      <w:r>
        <w:t xml:space="preserve"> </w:t>
      </w:r>
      <w:r w:rsidRPr="00E54FF1">
        <w:t xml:space="preserve">projects and </w:t>
      </w:r>
      <w:r w:rsidR="00D94BEB">
        <w:t xml:space="preserve">any </w:t>
      </w:r>
      <w:r w:rsidRPr="00E54FF1">
        <w:t xml:space="preserve">major </w:t>
      </w:r>
      <w:r w:rsidR="00D94BEB">
        <w:t>changes to existing operations.</w:t>
      </w:r>
      <w:r w:rsidR="00506854">
        <w:t xml:space="preserve"> </w:t>
      </w:r>
      <w:r w:rsidR="009C1602">
        <w:t>Additional information is detailed in the Cultural Heritage Management Plan.</w:t>
      </w:r>
    </w:p>
    <w:p w14:paraId="2FE38983" w14:textId="77777777" w:rsidR="00E54FF1" w:rsidRDefault="00E54FF1" w:rsidP="000B7BE4">
      <w:pPr>
        <w:pStyle w:val="Heading3"/>
      </w:pPr>
      <w:r>
        <w:t>Pests / Weeds</w:t>
      </w:r>
      <w:r w:rsidR="00752538">
        <w:t xml:space="preserve"> Management</w:t>
      </w:r>
    </w:p>
    <w:p w14:paraId="2FE38984" w14:textId="224F9CBF" w:rsidR="00662AB5" w:rsidRDefault="00662AB5" w:rsidP="00687DFA">
      <w:pPr>
        <w:pStyle w:val="MMPBody"/>
        <w:spacing w:before="0"/>
        <w:ind w:left="567"/>
      </w:pPr>
      <w:r>
        <w:t xml:space="preserve">Pests are controlled under </w:t>
      </w:r>
      <w:r w:rsidRPr="00662AB5">
        <w:t xml:space="preserve">section 47(1) of the </w:t>
      </w:r>
      <w:r w:rsidRPr="009C1602">
        <w:rPr>
          <w:i/>
        </w:rPr>
        <w:t>Territory Parks and Wildlife Conservation Act</w:t>
      </w:r>
      <w:r w:rsidRPr="00662AB5">
        <w:t xml:space="preserve"> and therefore subject to control</w:t>
      </w:r>
      <w:r>
        <w:t xml:space="preserve"> where deemed necessary.</w:t>
      </w:r>
    </w:p>
    <w:p w14:paraId="7A7F5699" w14:textId="0415E0D4" w:rsidR="009C1602" w:rsidRDefault="00E54FF1" w:rsidP="00687DFA">
      <w:pPr>
        <w:pStyle w:val="MMPBody"/>
        <w:spacing w:before="0"/>
        <w:ind w:left="567"/>
      </w:pPr>
      <w:r w:rsidRPr="00E54FF1">
        <w:t>Weeds are controlled in line with the requirements of the</w:t>
      </w:r>
      <w:r w:rsidR="00D75303">
        <w:t xml:space="preserve"> Weed Management Branch </w:t>
      </w:r>
      <w:r w:rsidR="00C47679">
        <w:t>of</w:t>
      </w:r>
      <w:r w:rsidR="00D75303">
        <w:t xml:space="preserve"> </w:t>
      </w:r>
      <w:r w:rsidR="00472515">
        <w:t>DENR</w:t>
      </w:r>
      <w:r w:rsidR="00D75303">
        <w:t xml:space="preserve"> through the </w:t>
      </w:r>
      <w:r w:rsidR="00D75303" w:rsidRPr="009C1602">
        <w:rPr>
          <w:i/>
        </w:rPr>
        <w:t>NT Weed Management Act 2001</w:t>
      </w:r>
      <w:r w:rsidR="00D75303">
        <w:t xml:space="preserve"> and </w:t>
      </w:r>
      <w:r w:rsidR="00D75303" w:rsidRPr="009C1602">
        <w:rPr>
          <w:i/>
        </w:rPr>
        <w:t>Weed Management Regulations 2006</w:t>
      </w:r>
      <w:r w:rsidRPr="00662AB5">
        <w:t xml:space="preserve">. </w:t>
      </w:r>
    </w:p>
    <w:p w14:paraId="2FE38985" w14:textId="022A1B9B" w:rsidR="00E54FF1" w:rsidRDefault="00E54FF1" w:rsidP="00687DFA">
      <w:pPr>
        <w:pStyle w:val="MMPBody"/>
        <w:spacing w:before="0"/>
        <w:ind w:left="567"/>
      </w:pPr>
      <w:r w:rsidRPr="00662AB5">
        <w:t>Weed</w:t>
      </w:r>
      <w:r w:rsidRPr="00E54FF1">
        <w:t xml:space="preserve"> and animal control is outlined </w:t>
      </w:r>
      <w:r w:rsidR="00662AB5">
        <w:t xml:space="preserve">further </w:t>
      </w:r>
      <w:r w:rsidRPr="00E54FF1">
        <w:t>in</w:t>
      </w:r>
      <w:r>
        <w:t>:</w:t>
      </w:r>
    </w:p>
    <w:p w14:paraId="2FE38986" w14:textId="63563AD2" w:rsidR="00E54FF1" w:rsidRDefault="00472515" w:rsidP="00872EA3">
      <w:pPr>
        <w:pStyle w:val="MMPbullet1"/>
        <w:tabs>
          <w:tab w:val="clear" w:pos="720"/>
          <w:tab w:val="num" w:pos="1134"/>
        </w:tabs>
        <w:spacing w:before="0" w:after="120"/>
        <w:ind w:left="1134" w:hanging="425"/>
      </w:pPr>
      <w:r>
        <w:t>Weed Management Plan.</w:t>
      </w:r>
    </w:p>
    <w:p w14:paraId="2FE38987" w14:textId="77777777" w:rsidR="00752538" w:rsidRDefault="00E54FF1" w:rsidP="00872EA3">
      <w:pPr>
        <w:pStyle w:val="MMPbullet1"/>
        <w:tabs>
          <w:tab w:val="clear" w:pos="720"/>
          <w:tab w:val="num" w:pos="1134"/>
        </w:tabs>
        <w:spacing w:before="0" w:after="240"/>
        <w:ind w:left="1134" w:hanging="425"/>
      </w:pPr>
      <w:r>
        <w:t>Long-term Dingo Management Plan.</w:t>
      </w:r>
    </w:p>
    <w:p w14:paraId="2FE38988" w14:textId="77777777" w:rsidR="00752538" w:rsidRPr="00741111" w:rsidRDefault="00752538" w:rsidP="00872EA3">
      <w:pPr>
        <w:pStyle w:val="Heading4"/>
        <w:numPr>
          <w:ilvl w:val="0"/>
          <w:numId w:val="0"/>
        </w:numPr>
        <w:tabs>
          <w:tab w:val="clear" w:pos="1985"/>
        </w:tabs>
        <w:ind w:left="567"/>
      </w:pPr>
      <w:r w:rsidRPr="00741111">
        <w:t>Invasive Plant Species</w:t>
      </w:r>
    </w:p>
    <w:p w14:paraId="2FE38989" w14:textId="50F57A2C" w:rsidR="00752538" w:rsidRPr="008D7632" w:rsidRDefault="00752538" w:rsidP="00872EA3">
      <w:pPr>
        <w:pStyle w:val="MMPBpdy"/>
        <w:ind w:left="567"/>
        <w:rPr>
          <w:lang w:eastAsia="en-AU"/>
        </w:rPr>
      </w:pPr>
      <w:r w:rsidRPr="008D7632">
        <w:rPr>
          <w:lang w:eastAsia="en-AU"/>
        </w:rPr>
        <w:t xml:space="preserve">Weed species identified to be present or previously identified with </w:t>
      </w:r>
      <w:r w:rsidR="009C1602">
        <w:rPr>
          <w:lang w:eastAsia="en-AU"/>
        </w:rPr>
        <w:t>Newmont</w:t>
      </w:r>
      <w:r w:rsidRPr="008D7632">
        <w:rPr>
          <w:lang w:eastAsia="en-AU"/>
        </w:rPr>
        <w:t xml:space="preserve"> lease footprints are detailed below with occurrences specified as low, medium or high:</w:t>
      </w:r>
    </w:p>
    <w:p w14:paraId="2FE3898A" w14:textId="77777777" w:rsidR="00752538" w:rsidRPr="008D7632" w:rsidRDefault="00752538" w:rsidP="00872EA3">
      <w:pPr>
        <w:pStyle w:val="Style10ptJustified"/>
        <w:ind w:left="567"/>
        <w:rPr>
          <w:szCs w:val="22"/>
          <w:u w:val="single"/>
          <w:lang w:eastAsia="en-AU"/>
        </w:rPr>
      </w:pPr>
      <w:r w:rsidRPr="008D7632">
        <w:rPr>
          <w:szCs w:val="22"/>
          <w:u w:val="single"/>
          <w:lang w:eastAsia="en-AU"/>
        </w:rPr>
        <w:t>Schedule Class B/C Weeds</w:t>
      </w:r>
    </w:p>
    <w:p w14:paraId="2FE3898B" w14:textId="77777777" w:rsidR="00752538" w:rsidRPr="008D7632" w:rsidRDefault="00752538" w:rsidP="00872EA3">
      <w:pPr>
        <w:pStyle w:val="MMPbullet1"/>
        <w:tabs>
          <w:tab w:val="clear" w:pos="720"/>
          <w:tab w:val="num" w:pos="851"/>
        </w:tabs>
        <w:ind w:left="851" w:hanging="284"/>
        <w:rPr>
          <w:rStyle w:val="Style10pt"/>
        </w:rPr>
      </w:pPr>
      <w:r w:rsidRPr="005669D7">
        <w:rPr>
          <w:i/>
        </w:rPr>
        <w:t>Argemone ochroleuca</w:t>
      </w:r>
      <w:r w:rsidRPr="008D7632">
        <w:rPr>
          <w:rStyle w:val="Style10pt"/>
        </w:rPr>
        <w:t xml:space="preserve"> - Mexican Poppy - Low</w:t>
      </w:r>
    </w:p>
    <w:p w14:paraId="2FE3898C" w14:textId="77777777" w:rsidR="00752538" w:rsidRPr="008D7632" w:rsidRDefault="00752538" w:rsidP="00872EA3">
      <w:pPr>
        <w:pStyle w:val="MMPbullet1"/>
        <w:tabs>
          <w:tab w:val="clear" w:pos="720"/>
          <w:tab w:val="num" w:pos="851"/>
        </w:tabs>
        <w:ind w:left="851" w:hanging="284"/>
        <w:rPr>
          <w:rStyle w:val="Style10pt"/>
        </w:rPr>
      </w:pPr>
      <w:r w:rsidRPr="005669D7">
        <w:rPr>
          <w:i/>
        </w:rPr>
        <w:t>Calotropis procera</w:t>
      </w:r>
      <w:r w:rsidRPr="008D7632">
        <w:t xml:space="preserve"> </w:t>
      </w:r>
      <w:r w:rsidRPr="008D7632">
        <w:rPr>
          <w:rStyle w:val="Style10pt"/>
        </w:rPr>
        <w:t>- Rubber Bush - Low</w:t>
      </w:r>
    </w:p>
    <w:p w14:paraId="2FE3898D" w14:textId="77777777" w:rsidR="00752538" w:rsidRPr="008D7632" w:rsidRDefault="00752538" w:rsidP="00872EA3">
      <w:pPr>
        <w:pStyle w:val="MMPbullet1"/>
        <w:tabs>
          <w:tab w:val="clear" w:pos="720"/>
          <w:tab w:val="num" w:pos="851"/>
        </w:tabs>
        <w:ind w:left="851" w:hanging="284"/>
        <w:rPr>
          <w:rStyle w:val="Style10pt"/>
        </w:rPr>
      </w:pPr>
      <w:r w:rsidRPr="005669D7">
        <w:rPr>
          <w:i/>
        </w:rPr>
        <w:t>Cenchrus echinatus</w:t>
      </w:r>
      <w:r w:rsidRPr="008D7632">
        <w:t xml:space="preserve"> </w:t>
      </w:r>
      <w:r w:rsidRPr="008D7632">
        <w:rPr>
          <w:rStyle w:val="Style10pt"/>
        </w:rPr>
        <w:t>- Mossman River Grass - Low</w:t>
      </w:r>
    </w:p>
    <w:p w14:paraId="2FE3898E" w14:textId="77777777" w:rsidR="00752538" w:rsidRPr="008D7632" w:rsidRDefault="00752538" w:rsidP="00872EA3">
      <w:pPr>
        <w:pStyle w:val="MMPbullet1"/>
        <w:tabs>
          <w:tab w:val="clear" w:pos="720"/>
          <w:tab w:val="num" w:pos="851"/>
        </w:tabs>
        <w:ind w:left="851" w:hanging="284"/>
        <w:rPr>
          <w:rStyle w:val="Style10pt"/>
        </w:rPr>
      </w:pPr>
      <w:r w:rsidRPr="005669D7">
        <w:rPr>
          <w:i/>
        </w:rPr>
        <w:t>Tribulus cistoides</w:t>
      </w:r>
      <w:r w:rsidRPr="008D7632">
        <w:t xml:space="preserve">, T. terrestris </w:t>
      </w:r>
      <w:r w:rsidRPr="008D7632">
        <w:rPr>
          <w:rStyle w:val="Style10pt"/>
        </w:rPr>
        <w:t>– Caltrop - Low</w:t>
      </w:r>
    </w:p>
    <w:p w14:paraId="2FE3898F" w14:textId="77777777" w:rsidR="00752538" w:rsidRPr="008D7632" w:rsidRDefault="00752538" w:rsidP="00872EA3">
      <w:pPr>
        <w:pStyle w:val="MMPBpdy"/>
        <w:ind w:left="567"/>
        <w:rPr>
          <w:u w:val="single"/>
          <w:lang w:eastAsia="en-AU"/>
        </w:rPr>
      </w:pPr>
      <w:r w:rsidRPr="008D7632">
        <w:rPr>
          <w:u w:val="single"/>
          <w:lang w:eastAsia="en-AU"/>
        </w:rPr>
        <w:t>Other species considered weeds in the Tanami region (non-indigenous)</w:t>
      </w:r>
    </w:p>
    <w:p w14:paraId="2FE38990" w14:textId="77777777" w:rsidR="00752538" w:rsidRPr="008D7632" w:rsidRDefault="00752538" w:rsidP="00872EA3">
      <w:pPr>
        <w:pStyle w:val="MMPbullet1"/>
        <w:tabs>
          <w:tab w:val="clear" w:pos="720"/>
          <w:tab w:val="num" w:pos="851"/>
        </w:tabs>
        <w:ind w:left="851" w:hanging="284"/>
        <w:rPr>
          <w:rStyle w:val="Style10pt"/>
          <w:szCs w:val="22"/>
        </w:rPr>
      </w:pPr>
      <w:r w:rsidRPr="008D7632">
        <w:rPr>
          <w:i/>
        </w:rPr>
        <w:t>Cenchrus biflorus</w:t>
      </w:r>
      <w:r w:rsidRPr="008D7632">
        <w:rPr>
          <w:rStyle w:val="Style10pt"/>
          <w:szCs w:val="22"/>
        </w:rPr>
        <w:t xml:space="preserve"> - Gallon’s Curse - Medium</w:t>
      </w:r>
    </w:p>
    <w:p w14:paraId="2FE38991" w14:textId="77777777" w:rsidR="00752538" w:rsidRPr="008D7632" w:rsidRDefault="00752538" w:rsidP="00872EA3">
      <w:pPr>
        <w:pStyle w:val="MMPbullet1"/>
        <w:tabs>
          <w:tab w:val="clear" w:pos="720"/>
          <w:tab w:val="num" w:pos="851"/>
        </w:tabs>
        <w:ind w:left="851" w:hanging="284"/>
        <w:rPr>
          <w:rStyle w:val="Style10pt"/>
          <w:szCs w:val="22"/>
        </w:rPr>
      </w:pPr>
      <w:r w:rsidRPr="008D7632">
        <w:rPr>
          <w:i/>
        </w:rPr>
        <w:t xml:space="preserve">Aerva javanica </w:t>
      </w:r>
      <w:r w:rsidRPr="008D7632">
        <w:rPr>
          <w:rStyle w:val="Style10pt"/>
          <w:szCs w:val="22"/>
        </w:rPr>
        <w:t>- Kapok Bush - High</w:t>
      </w:r>
    </w:p>
    <w:p w14:paraId="2FE38992" w14:textId="77777777" w:rsidR="00752538" w:rsidRPr="008D7632" w:rsidRDefault="00752538" w:rsidP="00872EA3">
      <w:pPr>
        <w:pStyle w:val="MMPbullet1"/>
        <w:tabs>
          <w:tab w:val="clear" w:pos="720"/>
          <w:tab w:val="num" w:pos="851"/>
        </w:tabs>
        <w:ind w:left="851" w:hanging="284"/>
        <w:rPr>
          <w:rStyle w:val="Style10pt"/>
          <w:szCs w:val="22"/>
        </w:rPr>
      </w:pPr>
      <w:r w:rsidRPr="008D7632">
        <w:rPr>
          <w:i/>
        </w:rPr>
        <w:t xml:space="preserve">Acetosa vesicaria </w:t>
      </w:r>
      <w:r w:rsidRPr="008D7632">
        <w:rPr>
          <w:rStyle w:val="Style10pt"/>
          <w:szCs w:val="22"/>
        </w:rPr>
        <w:t>- Ruby Dock - High</w:t>
      </w:r>
    </w:p>
    <w:p w14:paraId="2FE38993" w14:textId="77777777" w:rsidR="00752538" w:rsidRPr="008D7632" w:rsidRDefault="00752538" w:rsidP="00872EA3">
      <w:pPr>
        <w:pStyle w:val="MMPbullet1"/>
        <w:tabs>
          <w:tab w:val="clear" w:pos="720"/>
          <w:tab w:val="num" w:pos="851"/>
        </w:tabs>
        <w:ind w:left="851" w:hanging="284"/>
        <w:rPr>
          <w:rStyle w:val="Style10pt"/>
          <w:szCs w:val="22"/>
        </w:rPr>
      </w:pPr>
      <w:r w:rsidRPr="008D7632">
        <w:rPr>
          <w:i/>
        </w:rPr>
        <w:t>Cynodon dactylon</w:t>
      </w:r>
      <w:r w:rsidRPr="008D7632">
        <w:rPr>
          <w:rStyle w:val="Style10pt"/>
          <w:szCs w:val="22"/>
        </w:rPr>
        <w:t xml:space="preserve"> – Couch - Medium</w:t>
      </w:r>
    </w:p>
    <w:p w14:paraId="2FE38994" w14:textId="77777777" w:rsidR="00752538" w:rsidRPr="008D7632" w:rsidRDefault="00752538" w:rsidP="00872EA3">
      <w:pPr>
        <w:pStyle w:val="MMPbullet1"/>
        <w:tabs>
          <w:tab w:val="clear" w:pos="720"/>
          <w:tab w:val="num" w:pos="851"/>
        </w:tabs>
        <w:ind w:left="851" w:hanging="284"/>
        <w:rPr>
          <w:rStyle w:val="Style10pt"/>
          <w:szCs w:val="22"/>
        </w:rPr>
      </w:pPr>
      <w:r w:rsidRPr="008D7632">
        <w:rPr>
          <w:i/>
        </w:rPr>
        <w:t xml:space="preserve">Chloris virgata </w:t>
      </w:r>
      <w:r w:rsidRPr="008D7632">
        <w:rPr>
          <w:rStyle w:val="Style10pt"/>
          <w:szCs w:val="22"/>
        </w:rPr>
        <w:t>- Feathertop Rhodes Grass - Medium</w:t>
      </w:r>
    </w:p>
    <w:p w14:paraId="2FE38995" w14:textId="77777777" w:rsidR="00752538" w:rsidRPr="008D7632" w:rsidRDefault="00752538" w:rsidP="00872EA3">
      <w:pPr>
        <w:pStyle w:val="MMPbullet1"/>
        <w:tabs>
          <w:tab w:val="clear" w:pos="720"/>
          <w:tab w:val="num" w:pos="851"/>
        </w:tabs>
        <w:ind w:left="851" w:hanging="284"/>
        <w:rPr>
          <w:rStyle w:val="Style10pt"/>
          <w:szCs w:val="22"/>
        </w:rPr>
      </w:pPr>
      <w:r w:rsidRPr="008D7632">
        <w:rPr>
          <w:i/>
        </w:rPr>
        <w:t>Cenchrus ciliaris</w:t>
      </w:r>
      <w:r w:rsidRPr="008D7632">
        <w:rPr>
          <w:rStyle w:val="Style10pt"/>
          <w:szCs w:val="22"/>
        </w:rPr>
        <w:t xml:space="preserve"> - Buffel Grass - High</w:t>
      </w:r>
    </w:p>
    <w:p w14:paraId="2FE38996" w14:textId="77777777" w:rsidR="00752538" w:rsidRDefault="00752538" w:rsidP="00872EA3">
      <w:pPr>
        <w:pStyle w:val="MMPbullet1"/>
        <w:tabs>
          <w:tab w:val="clear" w:pos="720"/>
          <w:tab w:val="num" w:pos="851"/>
        </w:tabs>
        <w:ind w:left="851" w:hanging="284"/>
        <w:rPr>
          <w:rStyle w:val="Style10pt"/>
          <w:szCs w:val="22"/>
        </w:rPr>
      </w:pPr>
      <w:r w:rsidRPr="002D4AB5">
        <w:rPr>
          <w:i/>
        </w:rPr>
        <w:t>Citrullus colocynthis</w:t>
      </w:r>
      <w:r w:rsidRPr="002D4AB5">
        <w:rPr>
          <w:rStyle w:val="Style10pt"/>
          <w:i/>
          <w:szCs w:val="22"/>
        </w:rPr>
        <w:t xml:space="preserve"> </w:t>
      </w:r>
      <w:r w:rsidRPr="008D7632">
        <w:rPr>
          <w:rStyle w:val="Style10pt"/>
          <w:szCs w:val="22"/>
        </w:rPr>
        <w:t>- Paddy Melon – Low</w:t>
      </w:r>
    </w:p>
    <w:p w14:paraId="745CCE89" w14:textId="6E4CC9C1" w:rsidR="009C1602" w:rsidRPr="008D7632" w:rsidRDefault="009C1602" w:rsidP="00872EA3">
      <w:pPr>
        <w:pStyle w:val="MMPbullet1"/>
        <w:tabs>
          <w:tab w:val="clear" w:pos="720"/>
          <w:tab w:val="num" w:pos="851"/>
        </w:tabs>
        <w:ind w:left="851" w:hanging="284"/>
        <w:rPr>
          <w:rStyle w:val="Style10pt"/>
          <w:szCs w:val="22"/>
        </w:rPr>
      </w:pPr>
      <w:r w:rsidRPr="002D4AB5">
        <w:rPr>
          <w:rStyle w:val="Style10pt"/>
          <w:i/>
          <w:szCs w:val="22"/>
        </w:rPr>
        <w:t>Azadirachta indica</w:t>
      </w:r>
      <w:r>
        <w:rPr>
          <w:rStyle w:val="Style10pt"/>
          <w:szCs w:val="22"/>
        </w:rPr>
        <w:t xml:space="preserve"> </w:t>
      </w:r>
      <w:r w:rsidR="002D4AB5">
        <w:rPr>
          <w:rStyle w:val="Style10pt"/>
          <w:szCs w:val="22"/>
        </w:rPr>
        <w:t>–</w:t>
      </w:r>
      <w:r>
        <w:rPr>
          <w:rStyle w:val="Style10pt"/>
          <w:szCs w:val="22"/>
        </w:rPr>
        <w:t xml:space="preserve"> Neem</w:t>
      </w:r>
      <w:r w:rsidR="002D4AB5">
        <w:rPr>
          <w:rStyle w:val="Style10pt"/>
          <w:szCs w:val="22"/>
        </w:rPr>
        <w:t xml:space="preserve"> - Low</w:t>
      </w:r>
    </w:p>
    <w:p w14:paraId="188E27C7" w14:textId="01EC82E8" w:rsidR="002D4AB5" w:rsidRDefault="002D4AB5" w:rsidP="00872EA3">
      <w:pPr>
        <w:pStyle w:val="MMPBpdy"/>
        <w:ind w:left="567"/>
        <w:rPr>
          <w:lang w:eastAsia="en-AU"/>
        </w:rPr>
      </w:pPr>
      <w:r>
        <w:rPr>
          <w:lang w:eastAsia="en-AU"/>
        </w:rPr>
        <w:lastRenderedPageBreak/>
        <w:t>W</w:t>
      </w:r>
      <w:r w:rsidR="00752538" w:rsidRPr="008D7632">
        <w:rPr>
          <w:lang w:eastAsia="en-AU"/>
        </w:rPr>
        <w:t xml:space="preserve">eeds are managed as per the </w:t>
      </w:r>
      <w:r w:rsidR="00F455C9">
        <w:rPr>
          <w:lang w:eastAsia="en-AU"/>
        </w:rPr>
        <w:t>NTO</w:t>
      </w:r>
      <w:r w:rsidR="00752538" w:rsidRPr="008D7632">
        <w:rPr>
          <w:lang w:eastAsia="en-AU"/>
        </w:rPr>
        <w:t xml:space="preserve"> Weed Management Plan. </w:t>
      </w:r>
    </w:p>
    <w:p w14:paraId="2FE38997" w14:textId="26BFEFDA" w:rsidR="00752538" w:rsidRPr="008D7632" w:rsidRDefault="00752538" w:rsidP="00872EA3">
      <w:pPr>
        <w:pStyle w:val="MMPBpdy"/>
        <w:ind w:left="567"/>
        <w:rPr>
          <w:lang w:eastAsia="en-AU"/>
        </w:rPr>
      </w:pPr>
      <w:r w:rsidRPr="008D7632">
        <w:rPr>
          <w:lang w:eastAsia="en-AU"/>
        </w:rPr>
        <w:t xml:space="preserve">The main focus of control is spraying of areas around the lease that have been rehabilitated or not disturbed </w:t>
      </w:r>
      <w:r>
        <w:rPr>
          <w:lang w:eastAsia="en-AU"/>
        </w:rPr>
        <w:t xml:space="preserve">or areas of high occurrence. </w:t>
      </w:r>
      <w:r w:rsidRPr="008D7632">
        <w:rPr>
          <w:lang w:eastAsia="en-AU"/>
        </w:rPr>
        <w:t>The two species receiving the most attention due to the high occurrence on site is Kapok Bush and Ruby Dock, which are</w:t>
      </w:r>
      <w:r w:rsidR="00501BF5">
        <w:rPr>
          <w:lang w:eastAsia="en-AU"/>
        </w:rPr>
        <w:t xml:space="preserve"> sprayed with herbicide.</w:t>
      </w:r>
      <w:r w:rsidRPr="008D7632">
        <w:rPr>
          <w:lang w:eastAsia="en-AU"/>
        </w:rPr>
        <w:t xml:space="preserve"> The spraying program is managed under the guidance of the </w:t>
      </w:r>
      <w:r>
        <w:rPr>
          <w:lang w:eastAsia="en-AU"/>
        </w:rPr>
        <w:t>e</w:t>
      </w:r>
      <w:r w:rsidRPr="008D7632">
        <w:rPr>
          <w:lang w:eastAsia="en-AU"/>
        </w:rPr>
        <w:t xml:space="preserve">nvironment </w:t>
      </w:r>
      <w:r>
        <w:rPr>
          <w:lang w:eastAsia="en-AU"/>
        </w:rPr>
        <w:t>personnel</w:t>
      </w:r>
      <w:r w:rsidRPr="008D7632">
        <w:rPr>
          <w:lang w:eastAsia="en-AU"/>
        </w:rPr>
        <w:t xml:space="preserve"> and is undertaken by environment staff, other </w:t>
      </w:r>
      <w:r w:rsidR="00F455C9">
        <w:rPr>
          <w:lang w:eastAsia="en-AU"/>
        </w:rPr>
        <w:t>NTO</w:t>
      </w:r>
      <w:r w:rsidRPr="008D7632">
        <w:rPr>
          <w:lang w:eastAsia="en-AU"/>
        </w:rPr>
        <w:t xml:space="preserve"> staff</w:t>
      </w:r>
      <w:r>
        <w:rPr>
          <w:lang w:eastAsia="en-AU"/>
        </w:rPr>
        <w:t>,</w:t>
      </w:r>
      <w:r w:rsidRPr="008D7632">
        <w:rPr>
          <w:lang w:eastAsia="en-AU"/>
        </w:rPr>
        <w:t xml:space="preserve"> and contractors from individual work areas of responsibility.</w:t>
      </w:r>
    </w:p>
    <w:p w14:paraId="2FE38998" w14:textId="1E44E97E" w:rsidR="00752538" w:rsidRDefault="00752538" w:rsidP="00872EA3">
      <w:pPr>
        <w:pStyle w:val="MMPBpdy"/>
        <w:ind w:left="567"/>
        <w:rPr>
          <w:lang w:eastAsia="en-AU"/>
        </w:rPr>
      </w:pPr>
      <w:r w:rsidRPr="008D7632">
        <w:rPr>
          <w:lang w:eastAsia="en-AU"/>
        </w:rPr>
        <w:t>All incurrences of Class B/C weeds are managed to eradication of the identified instance to mitigate the potential of further dispersion. Followin</w:t>
      </w:r>
      <w:r w:rsidR="002D4AB5">
        <w:rPr>
          <w:lang w:eastAsia="en-AU"/>
        </w:rPr>
        <w:t>g eradication; the</w:t>
      </w:r>
      <w:r w:rsidRPr="008D7632">
        <w:rPr>
          <w:lang w:eastAsia="en-AU"/>
        </w:rPr>
        <w:t xml:space="preserve"> impacted areas are routinely inspected to allow prompt identification</w:t>
      </w:r>
      <w:r>
        <w:rPr>
          <w:lang w:eastAsia="en-AU"/>
        </w:rPr>
        <w:t xml:space="preserve"> of any seed body germination.</w:t>
      </w:r>
    </w:p>
    <w:p w14:paraId="2FE38999" w14:textId="4FFA1B42" w:rsidR="00D94BEB" w:rsidRDefault="00501BF5" w:rsidP="00872EA3">
      <w:pPr>
        <w:pStyle w:val="MMPBpdy"/>
        <w:spacing w:before="0" w:after="240"/>
        <w:ind w:left="567"/>
        <w:rPr>
          <w:lang w:eastAsia="en-AU"/>
        </w:rPr>
      </w:pPr>
      <w:r>
        <w:rPr>
          <w:lang w:eastAsia="en-AU"/>
        </w:rPr>
        <w:t>Weeds can impact on biodiversity, as they inva</w:t>
      </w:r>
      <w:r w:rsidR="002D4AB5">
        <w:rPr>
          <w:lang w:eastAsia="en-AU"/>
        </w:rPr>
        <w:t>de natural environments and out-</w:t>
      </w:r>
      <w:r>
        <w:rPr>
          <w:lang w:eastAsia="en-AU"/>
        </w:rPr>
        <w:t xml:space="preserve">compete </w:t>
      </w:r>
      <w:r w:rsidR="002D4AB5">
        <w:rPr>
          <w:lang w:eastAsia="en-AU"/>
        </w:rPr>
        <w:t>native</w:t>
      </w:r>
      <w:r>
        <w:rPr>
          <w:lang w:eastAsia="en-AU"/>
        </w:rPr>
        <w:t xml:space="preserve"> species, disrupt natural food webs, pollination cycles and the water table</w:t>
      </w:r>
      <w:r w:rsidR="002D4AB5">
        <w:rPr>
          <w:lang w:eastAsia="en-AU"/>
        </w:rPr>
        <w:t>,</w:t>
      </w:r>
      <w:r>
        <w:rPr>
          <w:lang w:eastAsia="en-AU"/>
        </w:rPr>
        <w:t xml:space="preserve"> and can increase the risk of fire and contribute to land degradation. </w:t>
      </w:r>
      <w:r w:rsidR="002D4AB5">
        <w:rPr>
          <w:lang w:eastAsia="en-AU"/>
        </w:rPr>
        <w:t>For this reason,</w:t>
      </w:r>
      <w:r>
        <w:rPr>
          <w:lang w:eastAsia="en-AU"/>
        </w:rPr>
        <w:t xml:space="preserve"> </w:t>
      </w:r>
      <w:r w:rsidR="00F455C9">
        <w:rPr>
          <w:lang w:eastAsia="en-AU"/>
        </w:rPr>
        <w:t>NTO</w:t>
      </w:r>
      <w:r>
        <w:rPr>
          <w:lang w:eastAsia="en-AU"/>
        </w:rPr>
        <w:t xml:space="preserve"> </w:t>
      </w:r>
      <w:r w:rsidR="002D4AB5">
        <w:rPr>
          <w:lang w:eastAsia="en-AU"/>
        </w:rPr>
        <w:t xml:space="preserve">encourages </w:t>
      </w:r>
      <w:r>
        <w:rPr>
          <w:lang w:eastAsia="en-AU"/>
        </w:rPr>
        <w:t>w</w:t>
      </w:r>
      <w:r w:rsidR="002D4AB5">
        <w:rPr>
          <w:lang w:eastAsia="en-AU"/>
        </w:rPr>
        <w:t>eeds to be</w:t>
      </w:r>
      <w:r w:rsidR="00D94BEB">
        <w:rPr>
          <w:lang w:eastAsia="en-AU"/>
        </w:rPr>
        <w:t xml:space="preserve"> managed in accordance with the Weed Management Plan and its associated documents.</w:t>
      </w:r>
    </w:p>
    <w:p w14:paraId="2FE3899A" w14:textId="77777777" w:rsidR="00752538" w:rsidRPr="008D7632" w:rsidRDefault="00752538" w:rsidP="00872EA3">
      <w:pPr>
        <w:pStyle w:val="Heading4"/>
        <w:numPr>
          <w:ilvl w:val="0"/>
          <w:numId w:val="0"/>
        </w:numPr>
        <w:tabs>
          <w:tab w:val="clear" w:pos="1985"/>
        </w:tabs>
        <w:ind w:left="567"/>
      </w:pPr>
      <w:r w:rsidRPr="008D7632">
        <w:t xml:space="preserve">Invasive </w:t>
      </w:r>
      <w:r>
        <w:t xml:space="preserve">Fauna </w:t>
      </w:r>
      <w:r w:rsidRPr="008D7632">
        <w:t xml:space="preserve">Species </w:t>
      </w:r>
    </w:p>
    <w:p w14:paraId="1FE1051D" w14:textId="77777777" w:rsidR="002D4AB5" w:rsidRDefault="00752538" w:rsidP="00872EA3">
      <w:pPr>
        <w:pStyle w:val="MMPBpdy"/>
        <w:spacing w:before="0"/>
        <w:rPr>
          <w:rStyle w:val="Style10pt"/>
        </w:rPr>
      </w:pPr>
      <w:r w:rsidRPr="008D7632">
        <w:rPr>
          <w:rStyle w:val="Style10pt"/>
        </w:rPr>
        <w:t>Rabbits (</w:t>
      </w:r>
      <w:r w:rsidRPr="008D7632">
        <w:rPr>
          <w:i/>
        </w:rPr>
        <w:t>Oryctolagus cuniculus</w:t>
      </w:r>
      <w:r w:rsidRPr="008D7632">
        <w:rPr>
          <w:rStyle w:val="Style10pt"/>
        </w:rPr>
        <w:t xml:space="preserve">) were known to occupy much of the area from at least the early 1920’s (Low Ecological Services </w:t>
      </w:r>
      <w:r w:rsidRPr="008D7632">
        <w:t>et al</w:t>
      </w:r>
      <w:r w:rsidRPr="008D7632">
        <w:rPr>
          <w:rStyle w:val="Style10pt"/>
        </w:rPr>
        <w:t xml:space="preserve">. 1983) but numbers are now low </w:t>
      </w:r>
      <w:r w:rsidR="002D4AB5">
        <w:rPr>
          <w:rStyle w:val="Style10pt"/>
        </w:rPr>
        <w:t>and populations very disjointed</w:t>
      </w:r>
      <w:r w:rsidR="00D94BEB">
        <w:rPr>
          <w:rStyle w:val="Style10pt"/>
        </w:rPr>
        <w:t xml:space="preserve">. </w:t>
      </w:r>
      <w:r w:rsidRPr="008D7632">
        <w:rPr>
          <w:rStyle w:val="Style10pt"/>
        </w:rPr>
        <w:t xml:space="preserve">There are infrequent sightings of rabbits along the haul road and mineral leases.  </w:t>
      </w:r>
    </w:p>
    <w:p w14:paraId="2FE3899B" w14:textId="168DEFE5" w:rsidR="00752538" w:rsidRDefault="00752538" w:rsidP="00872EA3">
      <w:pPr>
        <w:pStyle w:val="MMPBpdy"/>
        <w:spacing w:before="0"/>
        <w:rPr>
          <w:rStyle w:val="Style10pt"/>
        </w:rPr>
      </w:pPr>
      <w:r w:rsidRPr="008D7632">
        <w:rPr>
          <w:rStyle w:val="Style10pt"/>
        </w:rPr>
        <w:t>Occasional reports are also received for sightings of other feral species in or around the lease areas including cats, foxes and camels.</w:t>
      </w:r>
    </w:p>
    <w:p w14:paraId="5E38ED2C" w14:textId="77777777" w:rsidR="002D4AB5" w:rsidRDefault="00D94BEB" w:rsidP="00872EA3">
      <w:pPr>
        <w:pStyle w:val="MMPBpdy"/>
        <w:spacing w:before="0"/>
        <w:rPr>
          <w:rStyle w:val="Style10pt"/>
        </w:rPr>
      </w:pPr>
      <w:r>
        <w:rPr>
          <w:rStyle w:val="Style10pt"/>
        </w:rPr>
        <w:t xml:space="preserve">Sightings of pests or invasive fauna are monitored and recorded to determine if any management initiatives are required to reduce the threat they impose on the area’s biodiversity. </w:t>
      </w:r>
    </w:p>
    <w:p w14:paraId="2FE3899C" w14:textId="33CBA93D" w:rsidR="00D94BEB" w:rsidRDefault="00D94BEB" w:rsidP="00872EA3">
      <w:pPr>
        <w:pStyle w:val="MMPBpdy"/>
        <w:spacing w:before="0" w:after="240"/>
      </w:pPr>
      <w:r>
        <w:rPr>
          <w:rStyle w:val="Style10pt"/>
        </w:rPr>
        <w:t xml:space="preserve">Currently </w:t>
      </w:r>
      <w:r w:rsidR="00F455C9">
        <w:rPr>
          <w:rStyle w:val="Style10pt"/>
        </w:rPr>
        <w:t>NTO</w:t>
      </w:r>
      <w:r>
        <w:rPr>
          <w:rStyle w:val="Style10pt"/>
        </w:rPr>
        <w:t xml:space="preserve"> does not active</w:t>
      </w:r>
      <w:r w:rsidR="00791F39">
        <w:rPr>
          <w:rStyle w:val="Style10pt"/>
        </w:rPr>
        <w:t>ly</w:t>
      </w:r>
      <w:r>
        <w:rPr>
          <w:rStyle w:val="Style10pt"/>
        </w:rPr>
        <w:t xml:space="preserve"> manage feral animals</w:t>
      </w:r>
      <w:r w:rsidR="00741111">
        <w:rPr>
          <w:rStyle w:val="Style10pt"/>
        </w:rPr>
        <w:t xml:space="preserve"> due to the relatively small footprint of the active mineral lease footprints and infrequent occurrences</w:t>
      </w:r>
      <w:r>
        <w:rPr>
          <w:rStyle w:val="Style10pt"/>
        </w:rPr>
        <w:t>.</w:t>
      </w:r>
    </w:p>
    <w:p w14:paraId="2FE3899D" w14:textId="77777777" w:rsidR="00E54FF1" w:rsidRDefault="00E54FF1" w:rsidP="000B7BE4">
      <w:pPr>
        <w:pStyle w:val="Heading3"/>
      </w:pPr>
      <w:r>
        <w:t>Fire</w:t>
      </w:r>
      <w:r w:rsidR="00752538">
        <w:t xml:space="preserve"> Management</w:t>
      </w:r>
    </w:p>
    <w:p w14:paraId="2FE3899E" w14:textId="73DDA5E8" w:rsidR="006F6860" w:rsidRPr="005E3E8B" w:rsidRDefault="00E54FF1" w:rsidP="00872EA3">
      <w:pPr>
        <w:pStyle w:val="MMPbullet1"/>
        <w:numPr>
          <w:ilvl w:val="0"/>
          <w:numId w:val="0"/>
        </w:numPr>
        <w:spacing w:before="0" w:after="120"/>
        <w:ind w:left="567"/>
      </w:pPr>
      <w:r w:rsidRPr="005E3E8B">
        <w:t xml:space="preserve">Fire is not considered to be a shaping factor of the </w:t>
      </w:r>
      <w:r w:rsidR="00662AB5" w:rsidRPr="005E3E8B">
        <w:t>environment</w:t>
      </w:r>
      <w:r w:rsidRPr="005E3E8B">
        <w:t xml:space="preserve"> </w:t>
      </w:r>
      <w:r w:rsidR="00662AB5" w:rsidRPr="005E3E8B">
        <w:t xml:space="preserve">in the </w:t>
      </w:r>
      <w:r w:rsidR="006F6860" w:rsidRPr="005E3E8B">
        <w:t>vicinity</w:t>
      </w:r>
      <w:r w:rsidR="0038501F">
        <w:t xml:space="preserve"> of </w:t>
      </w:r>
      <w:r w:rsidR="00F455C9">
        <w:t>NTO</w:t>
      </w:r>
      <w:r w:rsidR="0038501F">
        <w:t xml:space="preserve"> operations.</w:t>
      </w:r>
    </w:p>
    <w:p w14:paraId="2FE3899F" w14:textId="49D51BA2" w:rsidR="00914968" w:rsidRPr="00914968" w:rsidRDefault="006F6860" w:rsidP="00872EA3">
      <w:pPr>
        <w:pStyle w:val="MMPbullet1"/>
        <w:numPr>
          <w:ilvl w:val="0"/>
          <w:numId w:val="0"/>
        </w:numPr>
        <w:spacing w:before="0" w:after="120"/>
        <w:ind w:left="567"/>
      </w:pPr>
      <w:r w:rsidRPr="00914968">
        <w:t xml:space="preserve">Fire influences the ecosystem, and many of the endemic species are threatened by inappropriate fire regimes. The regional </w:t>
      </w:r>
      <w:r w:rsidR="00914968" w:rsidRPr="00914968">
        <w:t xml:space="preserve">fire regime in the area is </w:t>
      </w:r>
      <w:r w:rsidR="00914968" w:rsidRPr="00914968">
        <w:lastRenderedPageBreak/>
        <w:t xml:space="preserve">managed by the CLC in consultation with Bushfires Council NT and the Traditional Owners. The area surrounding the mineral leases is a part of the Central Desert Aboriginal Land Trust and is not managed by </w:t>
      </w:r>
      <w:r w:rsidR="00F455C9">
        <w:t>NTO</w:t>
      </w:r>
      <w:r w:rsidR="00914968" w:rsidRPr="00914968">
        <w:t>.</w:t>
      </w:r>
    </w:p>
    <w:p w14:paraId="2FE389A0" w14:textId="77777777" w:rsidR="006F6860" w:rsidRPr="00914968" w:rsidRDefault="006F6860" w:rsidP="00872EA3">
      <w:pPr>
        <w:pStyle w:val="MMPBody"/>
        <w:spacing w:before="0"/>
        <w:ind w:left="567"/>
      </w:pPr>
      <w:r w:rsidRPr="00914968">
        <w:t>Fir</w:t>
      </w:r>
      <w:r w:rsidR="005E3E8B" w:rsidRPr="00914968">
        <w:t>e</w:t>
      </w:r>
      <w:r w:rsidRPr="00914968">
        <w:t xml:space="preserve"> is considered an important component of biodiversity management in northern Australia; </w:t>
      </w:r>
      <w:r w:rsidR="005E3E8B" w:rsidRPr="00914968">
        <w:t>with many of the plant and terrestrial animals having adapted to a long history of Aboriginal fire management regimes. S</w:t>
      </w:r>
      <w:r w:rsidRPr="00914968">
        <w:t>ome plants survive fire and then resprout from epicormic buds, roots or lignotubers. Others are killed by fire, but germinate from fire-resistant seeds in the canopy or soil. The seeds of some species (e.g. various species of Acacia) remain viable for many hundreds of years.</w:t>
      </w:r>
    </w:p>
    <w:p w14:paraId="2FE389A1" w14:textId="06B6FB89" w:rsidR="006F6860" w:rsidRPr="00914968" w:rsidRDefault="005E3E8B" w:rsidP="00872EA3">
      <w:pPr>
        <w:pStyle w:val="MMPBody"/>
        <w:spacing w:before="0"/>
        <w:ind w:left="567"/>
      </w:pPr>
      <w:r w:rsidRPr="00914968">
        <w:t xml:space="preserve">Noteworthy for the </w:t>
      </w:r>
      <w:r w:rsidR="00F455C9">
        <w:t>NTO</w:t>
      </w:r>
      <w:r w:rsidRPr="00914968">
        <w:t xml:space="preserve"> leases is the</w:t>
      </w:r>
      <w:r w:rsidR="006F6860" w:rsidRPr="00914968">
        <w:t xml:space="preserve"> decline of fire-sensitive Mulga stands</w:t>
      </w:r>
      <w:r w:rsidRPr="00914968">
        <w:t>. This is a common feature across</w:t>
      </w:r>
      <w:r w:rsidR="006F6860" w:rsidRPr="00914968">
        <w:t xml:space="preserve"> arid Australia </w:t>
      </w:r>
      <w:r w:rsidRPr="00914968">
        <w:t xml:space="preserve">and </w:t>
      </w:r>
      <w:r w:rsidR="006F6860" w:rsidRPr="00914968">
        <w:t xml:space="preserve">may be due to infrequent large fires in </w:t>
      </w:r>
      <w:r w:rsidR="00914968" w:rsidRPr="00914968">
        <w:t>spinifex ecosystems</w:t>
      </w:r>
      <w:r w:rsidR="006F6860" w:rsidRPr="00914968">
        <w:t xml:space="preserve">. Previously, these communities experienced more frequent, smaller fires as part of </w:t>
      </w:r>
      <w:r w:rsidR="00914968" w:rsidRPr="00914968">
        <w:t xml:space="preserve">Aboriginal </w:t>
      </w:r>
      <w:r w:rsidR="00791F39">
        <w:t xml:space="preserve">land </w:t>
      </w:r>
      <w:r w:rsidR="00914968" w:rsidRPr="00914968">
        <w:t>management</w:t>
      </w:r>
      <w:r w:rsidR="006F6860" w:rsidRPr="00914968">
        <w:t>.</w:t>
      </w:r>
    </w:p>
    <w:p w14:paraId="2FE389A2" w14:textId="665A8E78" w:rsidR="00E54FF1" w:rsidRDefault="005E3E8B" w:rsidP="00872EA3">
      <w:pPr>
        <w:pStyle w:val="MMPbullet1"/>
        <w:numPr>
          <w:ilvl w:val="0"/>
          <w:numId w:val="0"/>
        </w:numPr>
        <w:spacing w:before="0" w:after="240"/>
        <w:ind w:left="567"/>
      </w:pPr>
      <w:r w:rsidRPr="00914968">
        <w:t xml:space="preserve">On a smaller scale, the </w:t>
      </w:r>
      <w:r w:rsidR="00F455C9">
        <w:t>NTO</w:t>
      </w:r>
      <w:r w:rsidRPr="00914968">
        <w:t xml:space="preserve"> leases utilise fire as a tool to p</w:t>
      </w:r>
      <w:r w:rsidR="00E54FF1" w:rsidRPr="00914968">
        <w:t xml:space="preserve">rotect infrastructure as outlined in </w:t>
      </w:r>
      <w:r w:rsidR="00F455C9">
        <w:t>NTO</w:t>
      </w:r>
      <w:r w:rsidR="00E54FF1" w:rsidRPr="00914968">
        <w:t xml:space="preserve"> Fire Management Plan.</w:t>
      </w:r>
      <w:r w:rsidR="00914968" w:rsidRPr="00914968">
        <w:t xml:space="preserve"> Risk to operations presented by fire is managed in accordance with the </w:t>
      </w:r>
      <w:r w:rsidR="00F455C9">
        <w:t>NTO</w:t>
      </w:r>
      <w:r w:rsidR="00914968" w:rsidRPr="00914968">
        <w:t xml:space="preserve"> Bushfire Management Plan which includes the provisions for fuel reduction burning and fire break management that are undertaken in consultation with the Bushfires Council NT.</w:t>
      </w:r>
    </w:p>
    <w:p w14:paraId="2FE389A3" w14:textId="77777777" w:rsidR="005F79A6" w:rsidRPr="009057A4" w:rsidRDefault="005F79A6" w:rsidP="000B7BE4">
      <w:pPr>
        <w:pStyle w:val="Heading2"/>
      </w:pPr>
      <w:r w:rsidRPr="009057A4">
        <w:t>Monitoring</w:t>
      </w:r>
    </w:p>
    <w:p w14:paraId="2FE389A4" w14:textId="77777777" w:rsidR="009057A4" w:rsidRPr="009057A4" w:rsidRDefault="009057A4" w:rsidP="00915852">
      <w:pPr>
        <w:pStyle w:val="MMPBody"/>
      </w:pPr>
      <w:r w:rsidRPr="009057A4">
        <w:t>The status of biodiversity shall be reviewed periodically in terms of, but not limited to:</w:t>
      </w:r>
    </w:p>
    <w:p w14:paraId="2FE389A5" w14:textId="17825ACF" w:rsidR="009057A4" w:rsidRPr="009057A4" w:rsidRDefault="009057A4" w:rsidP="00872EA3">
      <w:pPr>
        <w:pStyle w:val="MMPbullet1"/>
        <w:spacing w:before="0" w:after="120"/>
        <w:ind w:left="714" w:hanging="357"/>
      </w:pPr>
      <w:r w:rsidRPr="009057A4">
        <w:t>Sp</w:t>
      </w:r>
      <w:r w:rsidR="00472515">
        <w:t>ecies and habitat loss or gains.</w:t>
      </w:r>
    </w:p>
    <w:p w14:paraId="2FE389A6" w14:textId="7C03EDFC" w:rsidR="009057A4" w:rsidRPr="009057A4" w:rsidRDefault="009057A4" w:rsidP="00872EA3">
      <w:pPr>
        <w:pStyle w:val="MMPbullet1"/>
        <w:spacing w:before="0" w:after="120"/>
        <w:ind w:left="714" w:hanging="357"/>
      </w:pPr>
      <w:r w:rsidRPr="009057A4">
        <w:t xml:space="preserve">Conservation significance of the site in </w:t>
      </w:r>
      <w:r w:rsidR="00472515">
        <w:t>a national and regional context.</w:t>
      </w:r>
    </w:p>
    <w:p w14:paraId="2FE389A7" w14:textId="1F66B3BB" w:rsidR="009057A4" w:rsidRPr="009057A4" w:rsidRDefault="009057A4" w:rsidP="00872EA3">
      <w:pPr>
        <w:pStyle w:val="MMPbullet1"/>
        <w:spacing w:before="0" w:after="120"/>
        <w:ind w:left="714" w:hanging="357"/>
      </w:pPr>
      <w:r w:rsidRPr="009057A4">
        <w:t>Fact</w:t>
      </w:r>
      <w:r w:rsidR="00472515">
        <w:t>ors that impact on biodiversity.</w:t>
      </w:r>
    </w:p>
    <w:p w14:paraId="2FE389A8" w14:textId="350988C2" w:rsidR="009057A4" w:rsidRPr="009057A4" w:rsidRDefault="00472515" w:rsidP="00872EA3">
      <w:pPr>
        <w:pStyle w:val="MMPbullet1"/>
        <w:spacing w:before="0" w:after="120"/>
        <w:ind w:left="714" w:hanging="357"/>
      </w:pPr>
      <w:r>
        <w:t>Security of protected areas.</w:t>
      </w:r>
    </w:p>
    <w:p w14:paraId="2FE389A9" w14:textId="52F7F52B" w:rsidR="009057A4" w:rsidRPr="009057A4" w:rsidRDefault="009057A4" w:rsidP="00872EA3">
      <w:pPr>
        <w:pStyle w:val="MMPbullet1"/>
        <w:spacing w:before="0" w:after="120"/>
        <w:ind w:left="714" w:hanging="357"/>
      </w:pPr>
      <w:r w:rsidRPr="009057A4">
        <w:t>Manage</w:t>
      </w:r>
      <w:r w:rsidR="00472515">
        <w:t>ment of biological resources.</w:t>
      </w:r>
    </w:p>
    <w:p w14:paraId="2FE389AA" w14:textId="17C6C309" w:rsidR="009057A4" w:rsidRPr="009057A4" w:rsidRDefault="009057A4" w:rsidP="00872EA3">
      <w:pPr>
        <w:pStyle w:val="MMPbullet1"/>
        <w:spacing w:before="0" w:after="120"/>
        <w:ind w:left="714" w:hanging="357"/>
      </w:pPr>
      <w:r w:rsidRPr="009057A4">
        <w:t>Success of on-going rehabilitation and restoration of ecosy</w:t>
      </w:r>
      <w:r w:rsidR="00B14317">
        <w:t>st</w:t>
      </w:r>
      <w:r w:rsidR="00472515">
        <w:t>ems.</w:t>
      </w:r>
    </w:p>
    <w:p w14:paraId="2FE389AB" w14:textId="589ABF92" w:rsidR="009057A4" w:rsidRPr="009057A4" w:rsidRDefault="00472515" w:rsidP="00872EA3">
      <w:pPr>
        <w:pStyle w:val="MMPbullet1"/>
        <w:spacing w:before="0" w:after="120"/>
        <w:ind w:left="714" w:hanging="357"/>
      </w:pPr>
      <w:r>
        <w:t>Resilience of the ecosystem.</w:t>
      </w:r>
    </w:p>
    <w:p w14:paraId="2FE389AC" w14:textId="77777777" w:rsidR="009057A4" w:rsidRDefault="009057A4" w:rsidP="00872EA3">
      <w:pPr>
        <w:pStyle w:val="MMPbullet1"/>
        <w:spacing w:before="0" w:after="120"/>
        <w:ind w:left="714" w:hanging="357"/>
      </w:pPr>
      <w:r w:rsidRPr="009057A4">
        <w:t>Presence and significance of noxious weeds and pests, erosion control and stock management.</w:t>
      </w:r>
    </w:p>
    <w:p w14:paraId="2FE389AD" w14:textId="435A2993" w:rsidR="00FA3EEA" w:rsidRDefault="00FA3EEA" w:rsidP="00872EA3">
      <w:pPr>
        <w:pStyle w:val="MMPBpdy"/>
        <w:spacing w:before="0"/>
      </w:pPr>
      <w:r>
        <w:lastRenderedPageBreak/>
        <w:t>Biodiversity (flora and fauna) mon</w:t>
      </w:r>
      <w:r w:rsidR="00472515">
        <w:t>itoring, surveys and/</w:t>
      </w:r>
      <w:r>
        <w:t xml:space="preserve">or assessments have historically been conducted intermittently in the </w:t>
      </w:r>
      <w:r w:rsidR="00F455C9">
        <w:t>NTO</w:t>
      </w:r>
      <w:r>
        <w:t xml:space="preserve"> area. The key historic assessments include:</w:t>
      </w:r>
    </w:p>
    <w:p w14:paraId="2FE389AE" w14:textId="6A678C3B" w:rsidR="00FA3EEA" w:rsidRPr="00872EA3" w:rsidRDefault="00FA3EEA" w:rsidP="00872EA3">
      <w:pPr>
        <w:pStyle w:val="MMPbullet1"/>
        <w:spacing w:before="0" w:after="120"/>
        <w:ind w:left="714" w:hanging="357"/>
      </w:pPr>
      <w:r>
        <w:t xml:space="preserve">Botanical Surveys by </w:t>
      </w:r>
      <w:r w:rsidRPr="008D7632">
        <w:t>Mt King Ecological Surveys, 1985</w:t>
      </w:r>
      <w:r w:rsidR="00472515">
        <w:t>.</w:t>
      </w:r>
    </w:p>
    <w:p w14:paraId="2FE389AF" w14:textId="24E240ED" w:rsidR="00FA3EEA" w:rsidRPr="00872EA3" w:rsidRDefault="00472515" w:rsidP="00872EA3">
      <w:pPr>
        <w:pStyle w:val="MMPbullet1"/>
        <w:spacing w:before="0" w:after="120"/>
        <w:ind w:left="714" w:hanging="357"/>
      </w:pPr>
      <w:r>
        <w:t>Fauna Survey by Gibson, 1986.</w:t>
      </w:r>
    </w:p>
    <w:p w14:paraId="2FE389B0" w14:textId="691A564E" w:rsidR="00FA3EEA" w:rsidRDefault="00FA3EEA" w:rsidP="00872EA3">
      <w:pPr>
        <w:pStyle w:val="MMPbullet1"/>
        <w:spacing w:before="0" w:after="120"/>
        <w:ind w:left="714" w:hanging="357"/>
      </w:pPr>
      <w:r>
        <w:t>Vegetation Survey by Low Ecological Services,</w:t>
      </w:r>
      <w:r w:rsidRPr="008D7632">
        <w:t xml:space="preserve"> 1990</w:t>
      </w:r>
      <w:r w:rsidR="00472515">
        <w:t>.</w:t>
      </w:r>
    </w:p>
    <w:p w14:paraId="2FE389B1" w14:textId="305DB5F9" w:rsidR="00FA3EEA" w:rsidRDefault="00FA3EEA" w:rsidP="00872EA3">
      <w:pPr>
        <w:pStyle w:val="MMPbullet1"/>
        <w:spacing w:before="0" w:after="120"/>
        <w:ind w:left="714" w:hanging="357"/>
      </w:pPr>
      <w:r>
        <w:t>F</w:t>
      </w:r>
      <w:r w:rsidR="00472515">
        <w:t>auna Survey by Low et al., 1990.</w:t>
      </w:r>
    </w:p>
    <w:p w14:paraId="2FE389B2" w14:textId="5B34CF7E" w:rsidR="00FA3EEA" w:rsidRDefault="00FA3EEA" w:rsidP="00872EA3">
      <w:pPr>
        <w:pStyle w:val="MMPbullet1"/>
        <w:spacing w:before="0" w:after="120"/>
        <w:ind w:left="714" w:hanging="357"/>
      </w:pPr>
      <w:r>
        <w:t>Stygofaun</w:t>
      </w:r>
      <w:r w:rsidR="00472515">
        <w:t>a Survey by SA Museum, 2001.</w:t>
      </w:r>
    </w:p>
    <w:p w14:paraId="2FE389B3" w14:textId="77777777" w:rsidR="00FA3EEA" w:rsidRDefault="00FA3EEA" w:rsidP="00872EA3">
      <w:pPr>
        <w:pStyle w:val="MMPbullet1"/>
        <w:spacing w:before="0" w:after="120"/>
        <w:ind w:left="714" w:hanging="357"/>
      </w:pPr>
      <w:r>
        <w:t xml:space="preserve">Bird Survey (for DBS Shaft Project) by </w:t>
      </w:r>
      <w:r w:rsidRPr="008D7632">
        <w:t>Desert Wildlife Services, 2009</w:t>
      </w:r>
      <w:r>
        <w:t>.</w:t>
      </w:r>
    </w:p>
    <w:p w14:paraId="2FE389B4" w14:textId="35554282" w:rsidR="00FA3EEA" w:rsidRDefault="00FA3EEA" w:rsidP="00872EA3">
      <w:pPr>
        <w:pStyle w:val="MMPBpdy"/>
        <w:spacing w:before="0"/>
      </w:pPr>
      <w:r>
        <w:t xml:space="preserve">More recently, since 2005 and the commencement of the </w:t>
      </w:r>
      <w:r w:rsidRPr="007226FF">
        <w:rPr>
          <w:i/>
        </w:rPr>
        <w:t>Regional Biodiversity Management Strategy 2004,</w:t>
      </w:r>
      <w:r>
        <w:t xml:space="preserve"> </w:t>
      </w:r>
      <w:r w:rsidR="00F455C9">
        <w:t>NTO</w:t>
      </w:r>
      <w:r>
        <w:t xml:space="preserve"> has </w:t>
      </w:r>
      <w:r w:rsidRPr="008D7632">
        <w:t xml:space="preserve">overseen </w:t>
      </w:r>
      <w:r>
        <w:t xml:space="preserve">the periodic </w:t>
      </w:r>
      <w:r w:rsidR="00950716">
        <w:t>c</w:t>
      </w:r>
      <w:r w:rsidRPr="008D7632">
        <w:t>ompletion, in collaboration with the CLC, of eight fauna and flora surveys within a 200km radius of the existing Mineral Leases.</w:t>
      </w:r>
    </w:p>
    <w:p w14:paraId="2FE389B5" w14:textId="2316D703" w:rsidR="00D065B9" w:rsidRDefault="00F455C9" w:rsidP="00872EA3">
      <w:pPr>
        <w:pStyle w:val="MMPBody"/>
        <w:spacing w:before="0"/>
      </w:pPr>
      <w:r>
        <w:t>NTO</w:t>
      </w:r>
      <w:r w:rsidR="00D065B9">
        <w:t xml:space="preserve"> partake in a range of </w:t>
      </w:r>
      <w:r w:rsidR="00FA3EEA">
        <w:t xml:space="preserve">other </w:t>
      </w:r>
      <w:r w:rsidR="00D065B9">
        <w:t xml:space="preserve">monitoring </w:t>
      </w:r>
      <w:r w:rsidR="00FA3EEA">
        <w:t xml:space="preserve">that assists with the management </w:t>
      </w:r>
      <w:r w:rsidR="00D065B9">
        <w:t xml:space="preserve">of biodiversity, </w:t>
      </w:r>
      <w:r w:rsidR="00FA3EEA">
        <w:t>including;</w:t>
      </w:r>
    </w:p>
    <w:p w14:paraId="2FE389B6" w14:textId="67947EA0" w:rsidR="00D065B9" w:rsidRDefault="00D065B9" w:rsidP="00872EA3">
      <w:pPr>
        <w:pStyle w:val="MMPbullet1"/>
        <w:spacing w:before="0" w:after="120"/>
        <w:ind w:left="714" w:hanging="357"/>
      </w:pPr>
      <w:r>
        <w:t>Regiona</w:t>
      </w:r>
      <w:r w:rsidR="00365AE2">
        <w:t>l Biodiversity Monitoring (RBM).</w:t>
      </w:r>
    </w:p>
    <w:p w14:paraId="2FE389B7" w14:textId="2196C1DF" w:rsidR="00D065B9" w:rsidRDefault="00791F39" w:rsidP="00872EA3">
      <w:pPr>
        <w:pStyle w:val="MMPbullet1"/>
        <w:spacing w:before="0" w:after="120"/>
        <w:ind w:left="714" w:hanging="357"/>
      </w:pPr>
      <w:r>
        <w:t xml:space="preserve">Biennial </w:t>
      </w:r>
      <w:r w:rsidR="00950716">
        <w:t xml:space="preserve">Rehabilitation </w:t>
      </w:r>
      <w:r w:rsidR="00D065B9">
        <w:t xml:space="preserve">Ecological </w:t>
      </w:r>
      <w:r w:rsidR="00950716">
        <w:t>Assessments</w:t>
      </w:r>
      <w:r w:rsidR="00365AE2">
        <w:t>.</w:t>
      </w:r>
    </w:p>
    <w:p w14:paraId="2FE389B8" w14:textId="018EF48C" w:rsidR="00D065B9" w:rsidRDefault="00365AE2" w:rsidP="00872EA3">
      <w:pPr>
        <w:pStyle w:val="MMPbullet1"/>
        <w:spacing w:before="0" w:after="120"/>
        <w:ind w:left="714" w:hanging="357"/>
      </w:pPr>
      <w:r>
        <w:t>Periodic weed monitoring.</w:t>
      </w:r>
    </w:p>
    <w:p w14:paraId="2FE389B9" w14:textId="684AC596" w:rsidR="002C1F7C" w:rsidRDefault="002C1F7C" w:rsidP="00872EA3">
      <w:pPr>
        <w:pStyle w:val="MMPbullet1"/>
        <w:spacing w:before="0" w:after="120"/>
        <w:ind w:left="714" w:hanging="357"/>
      </w:pPr>
      <w:r>
        <w:t>Monitori</w:t>
      </w:r>
      <w:r w:rsidR="00365AE2">
        <w:t>ng of feral animal observations.</w:t>
      </w:r>
    </w:p>
    <w:p w14:paraId="2FE389BA" w14:textId="75DD6037" w:rsidR="00D065B9" w:rsidRDefault="00365AE2" w:rsidP="00872EA3">
      <w:pPr>
        <w:pStyle w:val="MMPbullet1"/>
        <w:spacing w:before="0" w:after="120"/>
        <w:ind w:left="714" w:hanging="357"/>
      </w:pPr>
      <w:r>
        <w:t>Adhoc flora surveys.</w:t>
      </w:r>
    </w:p>
    <w:p w14:paraId="2FE389BB" w14:textId="78EA6132" w:rsidR="00D065B9" w:rsidRDefault="00365AE2" w:rsidP="00872EA3">
      <w:pPr>
        <w:pStyle w:val="MMPbullet1"/>
        <w:spacing w:before="0" w:after="120"/>
        <w:ind w:left="714" w:hanging="357"/>
      </w:pPr>
      <w:r>
        <w:t>Adhoc fauna surveys.</w:t>
      </w:r>
    </w:p>
    <w:p w14:paraId="2FE389BC" w14:textId="77777777" w:rsidR="00D065B9" w:rsidRPr="009057A4" w:rsidRDefault="00D065B9" w:rsidP="00872EA3">
      <w:pPr>
        <w:pStyle w:val="MMPbullet1"/>
        <w:spacing w:before="0" w:after="240"/>
        <w:ind w:left="714" w:hanging="357"/>
      </w:pPr>
      <w:r>
        <w:t>Adhoc Dingo studies.</w:t>
      </w:r>
    </w:p>
    <w:p w14:paraId="2FE389BD" w14:textId="77777777" w:rsidR="00752538" w:rsidRDefault="00752538" w:rsidP="000B7BE4">
      <w:pPr>
        <w:pStyle w:val="Heading3"/>
        <w:rPr>
          <w:lang w:eastAsia="en-AU"/>
        </w:rPr>
      </w:pPr>
      <w:r>
        <w:rPr>
          <w:lang w:eastAsia="en-AU"/>
        </w:rPr>
        <w:t>Regional Biodiversity Monitoring Program</w:t>
      </w:r>
    </w:p>
    <w:p w14:paraId="2FE389BE" w14:textId="4994C345" w:rsidR="00C50BC1" w:rsidRPr="00895951" w:rsidRDefault="00C50BC1" w:rsidP="00872EA3">
      <w:pPr>
        <w:pStyle w:val="MMPBpdy"/>
        <w:spacing w:before="0" w:after="240"/>
        <w:ind w:left="567"/>
        <w:rPr>
          <w:lang w:eastAsia="en-AU"/>
        </w:rPr>
      </w:pPr>
      <w:r w:rsidRPr="00895951">
        <w:rPr>
          <w:lang w:eastAsia="en-AU"/>
        </w:rPr>
        <w:t xml:space="preserve">As detailed in Section </w:t>
      </w:r>
      <w:r w:rsidR="0038501F">
        <w:rPr>
          <w:lang w:eastAsia="en-AU"/>
        </w:rPr>
        <w:t>4.11.1</w:t>
      </w:r>
      <w:r w:rsidRPr="00895951">
        <w:rPr>
          <w:lang w:eastAsia="en-AU"/>
        </w:rPr>
        <w:t xml:space="preserve">, </w:t>
      </w:r>
      <w:r w:rsidR="00F455C9">
        <w:rPr>
          <w:lang w:eastAsia="en-AU"/>
        </w:rPr>
        <w:t>NTO</w:t>
      </w:r>
      <w:r w:rsidRPr="00895951">
        <w:rPr>
          <w:lang w:eastAsia="en-AU"/>
        </w:rPr>
        <w:t xml:space="preserve"> has overseen the completion, in collaboration with the CLC, of flora and fauna surveys within a 200km radius of the existing Mineral Leases since 2005. To date, eight surveys have been completed and the fauna survey results are summarised in</w:t>
      </w:r>
      <w:r w:rsidR="00291E3E">
        <w:rPr>
          <w:lang w:eastAsia="en-AU"/>
        </w:rPr>
        <w:t xml:space="preserve"> Table 2</w:t>
      </w:r>
      <w:r w:rsidRPr="00895951">
        <w:rPr>
          <w:lang w:eastAsia="en-AU"/>
        </w:rPr>
        <w:t xml:space="preserve">. These surveys were initially intended to assess the impacts of the operations on biodiversity of the Tanami, but they have also been a source of employment for Indigenous Rangers from Yuendumu and Lajamanu and have provided substantial information on </w:t>
      </w:r>
      <w:r w:rsidR="0038501F">
        <w:rPr>
          <w:lang w:eastAsia="en-AU"/>
        </w:rPr>
        <w:t>the biodiversity of the region.</w:t>
      </w:r>
    </w:p>
    <w:p w14:paraId="2FE389BF" w14:textId="547D7FBB" w:rsidR="00C50BC1" w:rsidRPr="00895951" w:rsidRDefault="00C50BC1" w:rsidP="00544D88">
      <w:pPr>
        <w:pStyle w:val="MMPTable"/>
        <w:ind w:left="567"/>
      </w:pPr>
      <w:bookmarkStart w:id="12" w:name="_Ref350485063"/>
      <w:bookmarkStart w:id="13" w:name="_Toc418429944"/>
      <w:r w:rsidRPr="00895951">
        <w:lastRenderedPageBreak/>
        <w:t xml:space="preserve">Table </w:t>
      </w:r>
      <w:bookmarkEnd w:id="12"/>
      <w:r w:rsidR="00291E3E">
        <w:t>2</w:t>
      </w:r>
      <w:r w:rsidRPr="00895951">
        <w:t xml:space="preserve"> – Summary of Findings from Fauna Surveys</w:t>
      </w:r>
      <w:bookmarkEnd w:id="13"/>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964"/>
        <w:gridCol w:w="2965"/>
      </w:tblGrid>
      <w:tr w:rsidR="00C50BC1" w:rsidRPr="00895951" w14:paraId="2FE389C3" w14:textId="77777777" w:rsidTr="00544D88">
        <w:trPr>
          <w:tblHeader/>
        </w:trPr>
        <w:tc>
          <w:tcPr>
            <w:tcW w:w="2475" w:type="dxa"/>
            <w:shd w:val="clear" w:color="auto" w:fill="D9D9D9"/>
            <w:vAlign w:val="center"/>
          </w:tcPr>
          <w:p w14:paraId="2FE389C0" w14:textId="77777777" w:rsidR="00C50BC1" w:rsidRPr="00895951" w:rsidRDefault="00C50BC1" w:rsidP="00FD1A16">
            <w:pPr>
              <w:jc w:val="center"/>
              <w:rPr>
                <w:rFonts w:cs="Arial"/>
                <w:b/>
                <w:sz w:val="20"/>
                <w:szCs w:val="20"/>
                <w:lang w:eastAsia="en-AU"/>
              </w:rPr>
            </w:pPr>
            <w:r w:rsidRPr="00895951">
              <w:rPr>
                <w:rFonts w:cs="Arial"/>
                <w:b/>
                <w:sz w:val="20"/>
                <w:szCs w:val="20"/>
                <w:lang w:eastAsia="en-AU"/>
              </w:rPr>
              <w:t>Survey Method</w:t>
            </w:r>
          </w:p>
        </w:tc>
        <w:tc>
          <w:tcPr>
            <w:tcW w:w="3046" w:type="dxa"/>
            <w:shd w:val="clear" w:color="auto" w:fill="D9D9D9"/>
            <w:vAlign w:val="center"/>
          </w:tcPr>
          <w:p w14:paraId="2FE389C1" w14:textId="77777777" w:rsidR="00C50BC1" w:rsidRPr="00895951" w:rsidRDefault="00C50BC1" w:rsidP="00FD1A16">
            <w:pPr>
              <w:jc w:val="center"/>
              <w:rPr>
                <w:rFonts w:cs="Arial"/>
                <w:b/>
                <w:sz w:val="20"/>
                <w:szCs w:val="20"/>
                <w:lang w:eastAsia="en-AU"/>
              </w:rPr>
            </w:pPr>
            <w:r w:rsidRPr="00895951">
              <w:rPr>
                <w:rFonts w:cs="Arial"/>
                <w:b/>
                <w:sz w:val="20"/>
                <w:szCs w:val="20"/>
                <w:lang w:eastAsia="en-AU"/>
              </w:rPr>
              <w:t>Phylum</w:t>
            </w:r>
          </w:p>
        </w:tc>
        <w:tc>
          <w:tcPr>
            <w:tcW w:w="3047" w:type="dxa"/>
            <w:shd w:val="clear" w:color="auto" w:fill="D9D9D9"/>
            <w:vAlign w:val="center"/>
          </w:tcPr>
          <w:p w14:paraId="2FE389C2" w14:textId="77777777" w:rsidR="00C50BC1" w:rsidRPr="00895951" w:rsidRDefault="00C50BC1" w:rsidP="00FD1A16">
            <w:pPr>
              <w:jc w:val="center"/>
              <w:rPr>
                <w:rFonts w:cs="Arial"/>
                <w:b/>
                <w:sz w:val="20"/>
                <w:szCs w:val="20"/>
                <w:lang w:eastAsia="en-AU"/>
              </w:rPr>
            </w:pPr>
            <w:r w:rsidRPr="00895951">
              <w:rPr>
                <w:rFonts w:cs="Arial"/>
                <w:b/>
                <w:sz w:val="20"/>
                <w:szCs w:val="20"/>
                <w:lang w:eastAsia="en-AU"/>
              </w:rPr>
              <w:t>Number of Species Recorded to Date</w:t>
            </w:r>
          </w:p>
        </w:tc>
      </w:tr>
      <w:tr w:rsidR="00C50BC1" w:rsidRPr="00895951" w14:paraId="2FE389C7" w14:textId="77777777" w:rsidTr="00544D88">
        <w:tc>
          <w:tcPr>
            <w:tcW w:w="2475" w:type="dxa"/>
            <w:vMerge w:val="restart"/>
            <w:vAlign w:val="center"/>
          </w:tcPr>
          <w:p w14:paraId="2FE389C4" w14:textId="77777777" w:rsidR="00C50BC1" w:rsidRPr="00895951" w:rsidRDefault="00C50BC1" w:rsidP="00FD1A16">
            <w:pPr>
              <w:pStyle w:val="Style10ptJustified"/>
              <w:jc w:val="center"/>
              <w:rPr>
                <w:sz w:val="20"/>
                <w:lang w:eastAsia="en-AU"/>
              </w:rPr>
            </w:pPr>
            <w:r w:rsidRPr="00895951">
              <w:rPr>
                <w:sz w:val="20"/>
                <w:lang w:eastAsia="en-AU"/>
              </w:rPr>
              <w:t>Trapping</w:t>
            </w:r>
          </w:p>
        </w:tc>
        <w:tc>
          <w:tcPr>
            <w:tcW w:w="3046" w:type="dxa"/>
            <w:vAlign w:val="center"/>
          </w:tcPr>
          <w:p w14:paraId="2FE389C5" w14:textId="77777777" w:rsidR="00C50BC1" w:rsidRPr="00895951" w:rsidRDefault="00C50BC1" w:rsidP="00FD1A16">
            <w:pPr>
              <w:pStyle w:val="Style10ptJustified"/>
              <w:jc w:val="center"/>
              <w:rPr>
                <w:sz w:val="20"/>
                <w:lang w:eastAsia="en-AU"/>
              </w:rPr>
            </w:pPr>
            <w:r w:rsidRPr="00895951">
              <w:rPr>
                <w:sz w:val="20"/>
                <w:lang w:eastAsia="en-AU"/>
              </w:rPr>
              <w:t>Amphibia</w:t>
            </w:r>
          </w:p>
        </w:tc>
        <w:tc>
          <w:tcPr>
            <w:tcW w:w="3047" w:type="dxa"/>
            <w:vAlign w:val="center"/>
          </w:tcPr>
          <w:p w14:paraId="2FE389C6" w14:textId="77777777" w:rsidR="00C50BC1" w:rsidRPr="00895951" w:rsidRDefault="00C50BC1" w:rsidP="00FD1A16">
            <w:pPr>
              <w:pStyle w:val="Style10ptJustified"/>
              <w:jc w:val="center"/>
              <w:rPr>
                <w:sz w:val="20"/>
                <w:lang w:eastAsia="en-AU"/>
              </w:rPr>
            </w:pPr>
            <w:r w:rsidRPr="00895951">
              <w:rPr>
                <w:sz w:val="20"/>
                <w:lang w:eastAsia="en-AU"/>
              </w:rPr>
              <w:t>57</w:t>
            </w:r>
          </w:p>
        </w:tc>
      </w:tr>
      <w:tr w:rsidR="00C50BC1" w:rsidRPr="00895951" w14:paraId="2FE389CB" w14:textId="77777777" w:rsidTr="00544D88">
        <w:tc>
          <w:tcPr>
            <w:tcW w:w="2475" w:type="dxa"/>
            <w:vMerge/>
            <w:vAlign w:val="center"/>
          </w:tcPr>
          <w:p w14:paraId="2FE389C8" w14:textId="77777777" w:rsidR="00C50BC1" w:rsidRPr="00895951" w:rsidRDefault="00C50BC1" w:rsidP="00FD1A16">
            <w:pPr>
              <w:jc w:val="center"/>
              <w:rPr>
                <w:rFonts w:cs="Arial"/>
                <w:sz w:val="20"/>
                <w:szCs w:val="20"/>
                <w:lang w:eastAsia="en-AU"/>
              </w:rPr>
            </w:pPr>
          </w:p>
        </w:tc>
        <w:tc>
          <w:tcPr>
            <w:tcW w:w="3046" w:type="dxa"/>
            <w:vAlign w:val="center"/>
          </w:tcPr>
          <w:p w14:paraId="2FE389C9" w14:textId="77777777" w:rsidR="00C50BC1" w:rsidRPr="00895951" w:rsidRDefault="00C50BC1" w:rsidP="00FD1A16">
            <w:pPr>
              <w:pStyle w:val="Style10ptJustified"/>
              <w:jc w:val="center"/>
              <w:rPr>
                <w:sz w:val="20"/>
                <w:lang w:eastAsia="en-AU"/>
              </w:rPr>
            </w:pPr>
            <w:r w:rsidRPr="00895951">
              <w:rPr>
                <w:sz w:val="20"/>
                <w:lang w:eastAsia="en-AU"/>
              </w:rPr>
              <w:t>Reptilia</w:t>
            </w:r>
          </w:p>
        </w:tc>
        <w:tc>
          <w:tcPr>
            <w:tcW w:w="3047" w:type="dxa"/>
            <w:vAlign w:val="center"/>
          </w:tcPr>
          <w:p w14:paraId="2FE389CA" w14:textId="77777777" w:rsidR="00C50BC1" w:rsidRPr="00895951" w:rsidRDefault="00C50BC1" w:rsidP="00FD1A16">
            <w:pPr>
              <w:pStyle w:val="Style10ptJustified"/>
              <w:jc w:val="center"/>
              <w:rPr>
                <w:sz w:val="20"/>
                <w:lang w:eastAsia="en-AU"/>
              </w:rPr>
            </w:pPr>
            <w:r w:rsidRPr="00895951">
              <w:rPr>
                <w:sz w:val="20"/>
                <w:lang w:eastAsia="en-AU"/>
              </w:rPr>
              <w:t>6</w:t>
            </w:r>
          </w:p>
        </w:tc>
      </w:tr>
      <w:tr w:rsidR="00C50BC1" w:rsidRPr="00895951" w14:paraId="2FE389CF" w14:textId="77777777" w:rsidTr="00544D88">
        <w:tc>
          <w:tcPr>
            <w:tcW w:w="2475" w:type="dxa"/>
            <w:vMerge/>
            <w:vAlign w:val="center"/>
          </w:tcPr>
          <w:p w14:paraId="2FE389CC" w14:textId="77777777" w:rsidR="00C50BC1" w:rsidRPr="00895951" w:rsidRDefault="00C50BC1" w:rsidP="00FD1A16">
            <w:pPr>
              <w:jc w:val="center"/>
              <w:rPr>
                <w:rFonts w:cs="Arial"/>
                <w:sz w:val="20"/>
                <w:szCs w:val="20"/>
                <w:lang w:eastAsia="en-AU"/>
              </w:rPr>
            </w:pPr>
          </w:p>
        </w:tc>
        <w:tc>
          <w:tcPr>
            <w:tcW w:w="3046" w:type="dxa"/>
            <w:vAlign w:val="center"/>
          </w:tcPr>
          <w:p w14:paraId="2FE389CD" w14:textId="77777777" w:rsidR="00C50BC1" w:rsidRPr="00895951" w:rsidRDefault="00C50BC1" w:rsidP="00FD1A16">
            <w:pPr>
              <w:pStyle w:val="Style10ptJustified"/>
              <w:jc w:val="center"/>
              <w:rPr>
                <w:sz w:val="20"/>
                <w:lang w:eastAsia="en-AU"/>
              </w:rPr>
            </w:pPr>
            <w:r w:rsidRPr="00895951">
              <w:rPr>
                <w:sz w:val="20"/>
                <w:lang w:eastAsia="en-AU"/>
              </w:rPr>
              <w:t>Mammalia</w:t>
            </w:r>
          </w:p>
        </w:tc>
        <w:tc>
          <w:tcPr>
            <w:tcW w:w="3047" w:type="dxa"/>
            <w:vAlign w:val="center"/>
          </w:tcPr>
          <w:p w14:paraId="2FE389CE" w14:textId="77777777" w:rsidR="00C50BC1" w:rsidRPr="00895951" w:rsidRDefault="00C50BC1" w:rsidP="00FD1A16">
            <w:pPr>
              <w:pStyle w:val="Style10ptJustified"/>
              <w:jc w:val="center"/>
              <w:rPr>
                <w:sz w:val="20"/>
                <w:lang w:eastAsia="en-AU"/>
              </w:rPr>
            </w:pPr>
            <w:r w:rsidRPr="00895951">
              <w:rPr>
                <w:sz w:val="20"/>
                <w:lang w:eastAsia="en-AU"/>
              </w:rPr>
              <w:t>13</w:t>
            </w:r>
          </w:p>
        </w:tc>
      </w:tr>
      <w:tr w:rsidR="00C50BC1" w:rsidRPr="00895951" w14:paraId="2FE389D3" w14:textId="77777777" w:rsidTr="00544D88">
        <w:tc>
          <w:tcPr>
            <w:tcW w:w="2475" w:type="dxa"/>
            <w:vMerge w:val="restart"/>
            <w:vAlign w:val="center"/>
          </w:tcPr>
          <w:p w14:paraId="2FE389D0" w14:textId="77777777" w:rsidR="00C50BC1" w:rsidRPr="00895951" w:rsidRDefault="00C50BC1" w:rsidP="00FD1A16">
            <w:pPr>
              <w:pStyle w:val="Style10ptJustified"/>
              <w:jc w:val="center"/>
              <w:rPr>
                <w:sz w:val="20"/>
                <w:lang w:eastAsia="en-AU"/>
              </w:rPr>
            </w:pPr>
            <w:r w:rsidRPr="00895951">
              <w:rPr>
                <w:sz w:val="20"/>
                <w:lang w:eastAsia="en-AU"/>
              </w:rPr>
              <w:t>Tracking</w:t>
            </w:r>
          </w:p>
        </w:tc>
        <w:tc>
          <w:tcPr>
            <w:tcW w:w="3046" w:type="dxa"/>
            <w:vAlign w:val="center"/>
          </w:tcPr>
          <w:p w14:paraId="2FE389D1" w14:textId="77777777" w:rsidR="00C50BC1" w:rsidRPr="00895951" w:rsidRDefault="00C50BC1" w:rsidP="00FD1A16">
            <w:pPr>
              <w:pStyle w:val="Style10ptJustified"/>
              <w:jc w:val="center"/>
              <w:rPr>
                <w:sz w:val="20"/>
                <w:lang w:eastAsia="en-AU"/>
              </w:rPr>
            </w:pPr>
            <w:r w:rsidRPr="00895951">
              <w:rPr>
                <w:sz w:val="20"/>
                <w:lang w:eastAsia="en-AU"/>
              </w:rPr>
              <w:t>Amphibia</w:t>
            </w:r>
          </w:p>
        </w:tc>
        <w:tc>
          <w:tcPr>
            <w:tcW w:w="3047" w:type="dxa"/>
            <w:vAlign w:val="center"/>
          </w:tcPr>
          <w:p w14:paraId="2FE389D2" w14:textId="77777777" w:rsidR="00C50BC1" w:rsidRPr="00895951" w:rsidRDefault="00C50BC1" w:rsidP="00FD1A16">
            <w:pPr>
              <w:pStyle w:val="Style10ptJustified"/>
              <w:jc w:val="center"/>
              <w:rPr>
                <w:sz w:val="20"/>
                <w:lang w:eastAsia="en-AU"/>
              </w:rPr>
            </w:pPr>
            <w:r w:rsidRPr="00895951">
              <w:rPr>
                <w:sz w:val="20"/>
                <w:lang w:eastAsia="en-AU"/>
              </w:rPr>
              <w:t>1</w:t>
            </w:r>
          </w:p>
        </w:tc>
      </w:tr>
      <w:tr w:rsidR="00C50BC1" w:rsidRPr="00895951" w14:paraId="2FE389D7" w14:textId="77777777" w:rsidTr="00544D88">
        <w:tc>
          <w:tcPr>
            <w:tcW w:w="2475" w:type="dxa"/>
            <w:vMerge/>
            <w:vAlign w:val="center"/>
          </w:tcPr>
          <w:p w14:paraId="2FE389D4" w14:textId="77777777" w:rsidR="00C50BC1" w:rsidRPr="00895951" w:rsidRDefault="00C50BC1" w:rsidP="00FD1A16">
            <w:pPr>
              <w:jc w:val="center"/>
              <w:rPr>
                <w:rFonts w:cs="Arial"/>
                <w:sz w:val="20"/>
                <w:szCs w:val="20"/>
                <w:lang w:eastAsia="en-AU"/>
              </w:rPr>
            </w:pPr>
          </w:p>
        </w:tc>
        <w:tc>
          <w:tcPr>
            <w:tcW w:w="3046" w:type="dxa"/>
            <w:vAlign w:val="center"/>
          </w:tcPr>
          <w:p w14:paraId="2FE389D5" w14:textId="77777777" w:rsidR="00C50BC1" w:rsidRPr="00895951" w:rsidRDefault="00C50BC1" w:rsidP="00FD1A16">
            <w:pPr>
              <w:pStyle w:val="Style10ptJustified"/>
              <w:jc w:val="center"/>
              <w:rPr>
                <w:sz w:val="20"/>
                <w:lang w:eastAsia="en-AU"/>
              </w:rPr>
            </w:pPr>
            <w:r w:rsidRPr="00895951">
              <w:rPr>
                <w:sz w:val="20"/>
                <w:lang w:eastAsia="en-AU"/>
              </w:rPr>
              <w:t>Reptilia</w:t>
            </w:r>
          </w:p>
        </w:tc>
        <w:tc>
          <w:tcPr>
            <w:tcW w:w="3047" w:type="dxa"/>
            <w:vAlign w:val="center"/>
          </w:tcPr>
          <w:p w14:paraId="2FE389D6" w14:textId="77777777" w:rsidR="00C50BC1" w:rsidRPr="00895951" w:rsidRDefault="00C50BC1" w:rsidP="00FD1A16">
            <w:pPr>
              <w:pStyle w:val="Style10ptJustified"/>
              <w:jc w:val="center"/>
              <w:rPr>
                <w:sz w:val="20"/>
                <w:lang w:eastAsia="en-AU"/>
              </w:rPr>
            </w:pPr>
            <w:r w:rsidRPr="00895951">
              <w:rPr>
                <w:sz w:val="20"/>
                <w:lang w:eastAsia="en-AU"/>
              </w:rPr>
              <w:t>9</w:t>
            </w:r>
          </w:p>
        </w:tc>
      </w:tr>
      <w:tr w:rsidR="00C50BC1" w:rsidRPr="00895951" w14:paraId="2FE389DB" w14:textId="77777777" w:rsidTr="00544D88">
        <w:tc>
          <w:tcPr>
            <w:tcW w:w="2475" w:type="dxa"/>
            <w:vMerge/>
            <w:vAlign w:val="center"/>
          </w:tcPr>
          <w:p w14:paraId="2FE389D8" w14:textId="77777777" w:rsidR="00C50BC1" w:rsidRPr="00895951" w:rsidRDefault="00C50BC1" w:rsidP="00FD1A16">
            <w:pPr>
              <w:jc w:val="center"/>
              <w:rPr>
                <w:rFonts w:cs="Arial"/>
                <w:sz w:val="20"/>
                <w:szCs w:val="20"/>
                <w:lang w:eastAsia="en-AU"/>
              </w:rPr>
            </w:pPr>
          </w:p>
        </w:tc>
        <w:tc>
          <w:tcPr>
            <w:tcW w:w="3046" w:type="dxa"/>
            <w:vAlign w:val="center"/>
          </w:tcPr>
          <w:p w14:paraId="2FE389D9" w14:textId="77777777" w:rsidR="00C50BC1" w:rsidRPr="00895951" w:rsidRDefault="00C50BC1" w:rsidP="00FD1A16">
            <w:pPr>
              <w:pStyle w:val="Style10ptJustified"/>
              <w:jc w:val="center"/>
              <w:rPr>
                <w:sz w:val="20"/>
                <w:lang w:eastAsia="en-AU"/>
              </w:rPr>
            </w:pPr>
            <w:r w:rsidRPr="00895951">
              <w:rPr>
                <w:sz w:val="20"/>
                <w:lang w:eastAsia="en-AU"/>
              </w:rPr>
              <w:t>Mammalia</w:t>
            </w:r>
          </w:p>
        </w:tc>
        <w:tc>
          <w:tcPr>
            <w:tcW w:w="3047" w:type="dxa"/>
            <w:vAlign w:val="center"/>
          </w:tcPr>
          <w:p w14:paraId="2FE389DA" w14:textId="77777777" w:rsidR="00C50BC1" w:rsidRPr="00895951" w:rsidRDefault="00C50BC1" w:rsidP="00FD1A16">
            <w:pPr>
              <w:pStyle w:val="Style10ptJustified"/>
              <w:jc w:val="center"/>
              <w:rPr>
                <w:sz w:val="20"/>
                <w:lang w:eastAsia="en-AU"/>
              </w:rPr>
            </w:pPr>
            <w:r w:rsidRPr="00895951">
              <w:rPr>
                <w:sz w:val="20"/>
                <w:lang w:eastAsia="en-AU"/>
              </w:rPr>
              <w:t>14</w:t>
            </w:r>
          </w:p>
        </w:tc>
      </w:tr>
      <w:tr w:rsidR="00C50BC1" w:rsidRPr="00895951" w14:paraId="2FE389DF" w14:textId="77777777" w:rsidTr="00544D88">
        <w:tc>
          <w:tcPr>
            <w:tcW w:w="2475" w:type="dxa"/>
            <w:vAlign w:val="center"/>
          </w:tcPr>
          <w:p w14:paraId="2FE389DC" w14:textId="77777777" w:rsidR="00C50BC1" w:rsidRPr="00895951" w:rsidRDefault="00C50BC1" w:rsidP="00FD1A16">
            <w:pPr>
              <w:pStyle w:val="Style10ptJustified"/>
              <w:jc w:val="center"/>
              <w:rPr>
                <w:sz w:val="20"/>
                <w:lang w:eastAsia="en-AU"/>
              </w:rPr>
            </w:pPr>
            <w:r w:rsidRPr="00895951">
              <w:rPr>
                <w:sz w:val="20"/>
                <w:lang w:eastAsia="en-AU"/>
              </w:rPr>
              <w:t>Bird Survey</w:t>
            </w:r>
          </w:p>
        </w:tc>
        <w:tc>
          <w:tcPr>
            <w:tcW w:w="3046" w:type="dxa"/>
            <w:vAlign w:val="center"/>
          </w:tcPr>
          <w:p w14:paraId="2FE389DD" w14:textId="77777777" w:rsidR="00C50BC1" w:rsidRPr="00895951" w:rsidRDefault="00C50BC1" w:rsidP="00FD1A16">
            <w:pPr>
              <w:pStyle w:val="Style10ptJustified"/>
              <w:jc w:val="center"/>
              <w:rPr>
                <w:sz w:val="20"/>
                <w:lang w:eastAsia="en-AU"/>
              </w:rPr>
            </w:pPr>
            <w:r w:rsidRPr="00895951">
              <w:rPr>
                <w:sz w:val="20"/>
                <w:lang w:eastAsia="en-AU"/>
              </w:rPr>
              <w:t>Avian</w:t>
            </w:r>
          </w:p>
        </w:tc>
        <w:tc>
          <w:tcPr>
            <w:tcW w:w="3047" w:type="dxa"/>
            <w:vAlign w:val="center"/>
          </w:tcPr>
          <w:p w14:paraId="2FE389DE" w14:textId="77777777" w:rsidR="00C50BC1" w:rsidRPr="00895951" w:rsidRDefault="00C50BC1" w:rsidP="00FD1A16">
            <w:pPr>
              <w:pStyle w:val="Style10ptJustified"/>
              <w:jc w:val="center"/>
              <w:rPr>
                <w:sz w:val="20"/>
                <w:lang w:eastAsia="en-AU"/>
              </w:rPr>
            </w:pPr>
            <w:r w:rsidRPr="00895951">
              <w:rPr>
                <w:sz w:val="20"/>
                <w:lang w:eastAsia="en-AU"/>
              </w:rPr>
              <w:t>100</w:t>
            </w:r>
          </w:p>
        </w:tc>
      </w:tr>
    </w:tbl>
    <w:p w14:paraId="2FE389E0" w14:textId="77777777" w:rsidR="00C50BC1" w:rsidRPr="00895951" w:rsidRDefault="00C50BC1" w:rsidP="00872EA3">
      <w:pPr>
        <w:pStyle w:val="MMPBpdy"/>
        <w:spacing w:before="240"/>
        <w:ind w:left="567"/>
        <w:rPr>
          <w:lang w:eastAsia="en-AU"/>
        </w:rPr>
      </w:pPr>
      <w:r w:rsidRPr="00895951">
        <w:rPr>
          <w:lang w:eastAsia="en-AU"/>
        </w:rPr>
        <w:t>The effects of season, distance to mine impact sites, latitude (north/south), fire and disturbance, land unit, vegetation species richness and percentage of ground cover have been assessed. This was been achieved by using regression modelling analysis from the database to quantify and assess the significant effects of a series of explanatory variables and co</w:t>
      </w:r>
      <w:r>
        <w:rPr>
          <w:lang w:eastAsia="en-AU"/>
        </w:rPr>
        <w:t>-</w:t>
      </w:r>
      <w:r w:rsidRPr="00895951">
        <w:rPr>
          <w:lang w:eastAsia="en-AU"/>
        </w:rPr>
        <w:t>variants on a selection of flora and fauna groups (Newsome et al, 2009).</w:t>
      </w:r>
    </w:p>
    <w:p w14:paraId="2FE389E2" w14:textId="20CA4CC1" w:rsidR="00C50BC1" w:rsidRPr="00895951" w:rsidRDefault="00C50BC1" w:rsidP="00872EA3">
      <w:pPr>
        <w:pStyle w:val="MMPBpdy"/>
        <w:spacing w:before="0"/>
        <w:ind w:left="567"/>
      </w:pPr>
      <w:r w:rsidRPr="00895951">
        <w:rPr>
          <w:lang w:eastAsia="en-AU"/>
        </w:rPr>
        <w:t>Fauna data was highly variable between sites and surveys which suggest that local habitat and seasonal conditions are important determinants of abundance, richness and probability of occurrence of selected fauna groups. Distance to mine site impacts did not appear to affect the majority of fauna groups although the abundance of all fauna, particularly members of the Muridae family, appeared higher in proximity to mine</w:t>
      </w:r>
      <w:r w:rsidR="0038501F">
        <w:rPr>
          <w:lang w:eastAsia="en-AU"/>
        </w:rPr>
        <w:t xml:space="preserve"> sites (Newsome et al., 2009).</w:t>
      </w:r>
      <w:r w:rsidR="001666AD">
        <w:rPr>
          <w:lang w:eastAsia="en-AU"/>
        </w:rPr>
        <w:t xml:space="preserve"> </w:t>
      </w:r>
      <w:r w:rsidRPr="00895951">
        <w:rPr>
          <w:lang w:eastAsia="en-AU"/>
        </w:rPr>
        <w:t xml:space="preserve">Following the review of the statistical analysis and consultation with the CLC it was decided that the RBM program be scaled back to being completed </w:t>
      </w:r>
      <w:r w:rsidR="00291E3E">
        <w:rPr>
          <w:lang w:eastAsia="en-AU"/>
        </w:rPr>
        <w:t>on an as agreed basis</w:t>
      </w:r>
      <w:r w:rsidRPr="00895951">
        <w:rPr>
          <w:lang w:eastAsia="en-AU"/>
        </w:rPr>
        <w:t xml:space="preserve">. </w:t>
      </w:r>
    </w:p>
    <w:p w14:paraId="59ABFCD2" w14:textId="74975C35" w:rsidR="002D4AB5" w:rsidRDefault="002D4AB5" w:rsidP="000B7BE4">
      <w:pPr>
        <w:pStyle w:val="Heading3"/>
        <w:rPr>
          <w:lang w:eastAsia="en-AU"/>
        </w:rPr>
      </w:pPr>
      <w:r>
        <w:rPr>
          <w:lang w:eastAsia="en-AU"/>
        </w:rPr>
        <w:t>Tree Health Monitoring</w:t>
      </w:r>
    </w:p>
    <w:p w14:paraId="5BD14CF6" w14:textId="47BB7FD9" w:rsidR="002D4AB5" w:rsidRDefault="00F455C9" w:rsidP="00872EA3">
      <w:pPr>
        <w:spacing w:after="240"/>
        <w:ind w:left="567"/>
        <w:rPr>
          <w:lang w:eastAsia="en-AU"/>
        </w:rPr>
      </w:pPr>
      <w:r>
        <w:rPr>
          <w:lang w:eastAsia="en-AU"/>
        </w:rPr>
        <w:t>NTO</w:t>
      </w:r>
      <w:r w:rsidR="002D4AB5" w:rsidRPr="00895951">
        <w:rPr>
          <w:lang w:eastAsia="en-AU"/>
        </w:rPr>
        <w:t xml:space="preserve"> has overseen the completion, in collaboration with the </w:t>
      </w:r>
      <w:r w:rsidR="002D4AB5">
        <w:rPr>
          <w:lang w:eastAsia="en-AU"/>
        </w:rPr>
        <w:t>Low Ecological Services (LES) and periodically with assistance of CLC rangers</w:t>
      </w:r>
      <w:r w:rsidR="002D4AB5" w:rsidRPr="00895951">
        <w:rPr>
          <w:lang w:eastAsia="en-AU"/>
        </w:rPr>
        <w:t xml:space="preserve">, </w:t>
      </w:r>
      <w:r w:rsidR="002D4AB5">
        <w:rPr>
          <w:lang w:eastAsia="en-AU"/>
        </w:rPr>
        <w:t xml:space="preserve">assessments </w:t>
      </w:r>
      <w:r w:rsidR="002D4AB5" w:rsidRPr="00895951">
        <w:rPr>
          <w:lang w:eastAsia="en-AU"/>
        </w:rPr>
        <w:t xml:space="preserve">of </w:t>
      </w:r>
      <w:r w:rsidR="002D4AB5">
        <w:rPr>
          <w:lang w:eastAsia="en-AU"/>
        </w:rPr>
        <w:t xml:space="preserve">tree health in the Schist Hills </w:t>
      </w:r>
      <w:r w:rsidR="00550290">
        <w:rPr>
          <w:lang w:eastAsia="en-AU"/>
        </w:rPr>
        <w:t>Bore fields</w:t>
      </w:r>
      <w:r w:rsidR="002D4AB5">
        <w:rPr>
          <w:lang w:eastAsia="en-AU"/>
        </w:rPr>
        <w:t xml:space="preserve">. </w:t>
      </w:r>
      <w:r w:rsidR="00E353C5">
        <w:rPr>
          <w:lang w:eastAsia="en-AU"/>
        </w:rPr>
        <w:t>Since 2000</w:t>
      </w:r>
      <w:r w:rsidR="002D4AB5">
        <w:rPr>
          <w:lang w:eastAsia="en-AU"/>
        </w:rPr>
        <w:t xml:space="preserve"> nine tree health surveys have been conducted that have been utilised to determine the impact water extraction activities has had on the culturally significant tree species in the </w:t>
      </w:r>
      <w:r w:rsidR="00550290">
        <w:rPr>
          <w:lang w:eastAsia="en-AU"/>
        </w:rPr>
        <w:t>bore fields</w:t>
      </w:r>
      <w:r w:rsidR="002D4AB5">
        <w:rPr>
          <w:lang w:eastAsia="en-AU"/>
        </w:rPr>
        <w:t xml:space="preserve"> due to changes in the water table. The conclusions from the tree health surveys has determined with statistical confidence there have been no negative impacts to the tree health in the </w:t>
      </w:r>
      <w:r w:rsidR="00550290">
        <w:rPr>
          <w:lang w:eastAsia="en-AU"/>
        </w:rPr>
        <w:t>bore fields</w:t>
      </w:r>
      <w:r w:rsidR="002D4AB5">
        <w:rPr>
          <w:lang w:eastAsia="en-AU"/>
        </w:rPr>
        <w:t xml:space="preserve"> as a result of water extraction.</w:t>
      </w:r>
    </w:p>
    <w:p w14:paraId="3298064D" w14:textId="21A3A309" w:rsidR="00687F2B" w:rsidRDefault="00687F2B" w:rsidP="000B7BE4">
      <w:pPr>
        <w:pStyle w:val="Heading3"/>
        <w:rPr>
          <w:lang w:eastAsia="en-AU"/>
        </w:rPr>
      </w:pPr>
      <w:r>
        <w:rPr>
          <w:lang w:eastAsia="en-AU"/>
        </w:rPr>
        <w:t>Daily Fauna Monitoring</w:t>
      </w:r>
    </w:p>
    <w:p w14:paraId="6905225D" w14:textId="223D7708" w:rsidR="00687F2B" w:rsidRDefault="00687F2B" w:rsidP="00872EA3">
      <w:pPr>
        <w:spacing w:after="240"/>
        <w:ind w:left="567"/>
        <w:rPr>
          <w:lang w:eastAsia="en-AU"/>
        </w:rPr>
      </w:pPr>
      <w:r>
        <w:rPr>
          <w:lang w:eastAsia="en-AU"/>
        </w:rPr>
        <w:t xml:space="preserve">In line with the International Cyanide Management Code (ICMC) requirements, </w:t>
      </w:r>
      <w:r w:rsidR="00F455C9">
        <w:rPr>
          <w:lang w:eastAsia="en-AU"/>
        </w:rPr>
        <w:t>NTO</w:t>
      </w:r>
      <w:r w:rsidRPr="00895951">
        <w:rPr>
          <w:lang w:eastAsia="en-AU"/>
        </w:rPr>
        <w:t xml:space="preserve"> </w:t>
      </w:r>
      <w:r>
        <w:rPr>
          <w:lang w:eastAsia="en-AU"/>
        </w:rPr>
        <w:t xml:space="preserve">completes daily fauna monitoring on the tailings storage facilities </w:t>
      </w:r>
      <w:r>
        <w:rPr>
          <w:lang w:eastAsia="en-AU"/>
        </w:rPr>
        <w:lastRenderedPageBreak/>
        <w:t xml:space="preserve">and in areas where avifauna may be exposed to cyanide solution. The </w:t>
      </w:r>
      <w:r w:rsidR="00B14317">
        <w:rPr>
          <w:lang w:eastAsia="en-AU"/>
        </w:rPr>
        <w:t>P</w:t>
      </w:r>
      <w:r>
        <w:rPr>
          <w:lang w:eastAsia="en-AU"/>
        </w:rPr>
        <w:t xml:space="preserve">rocessing </w:t>
      </w:r>
      <w:r w:rsidR="00B14317">
        <w:rPr>
          <w:lang w:eastAsia="en-AU"/>
        </w:rPr>
        <w:t>D</w:t>
      </w:r>
      <w:r>
        <w:rPr>
          <w:lang w:eastAsia="en-AU"/>
        </w:rPr>
        <w:t xml:space="preserve">epartment completes three checks daily </w:t>
      </w:r>
      <w:r w:rsidR="00C329C7">
        <w:rPr>
          <w:lang w:eastAsia="en-AU"/>
        </w:rPr>
        <w:t>including a wildlife check in the morning</w:t>
      </w:r>
      <w:r>
        <w:rPr>
          <w:lang w:eastAsia="en-AU"/>
        </w:rPr>
        <w:t xml:space="preserve"> of these locations.</w:t>
      </w:r>
    </w:p>
    <w:p w14:paraId="0048683F" w14:textId="26F4A517" w:rsidR="007F1AF4" w:rsidRDefault="007F1AF4" w:rsidP="000B7BE4">
      <w:pPr>
        <w:pStyle w:val="Heading3"/>
        <w:rPr>
          <w:lang w:eastAsia="en-AU"/>
        </w:rPr>
      </w:pPr>
      <w:r>
        <w:rPr>
          <w:lang w:eastAsia="en-AU"/>
        </w:rPr>
        <w:t>Dingo Monitoring</w:t>
      </w:r>
    </w:p>
    <w:p w14:paraId="334F3246" w14:textId="311B2BF8" w:rsidR="007F1AF4" w:rsidRDefault="00F455C9" w:rsidP="00872EA3">
      <w:pPr>
        <w:spacing w:after="240"/>
        <w:ind w:left="567"/>
        <w:rPr>
          <w:lang w:eastAsia="en-AU"/>
        </w:rPr>
      </w:pPr>
      <w:r>
        <w:rPr>
          <w:lang w:eastAsia="en-AU"/>
        </w:rPr>
        <w:t>NTO</w:t>
      </w:r>
      <w:r w:rsidR="007F1AF4" w:rsidRPr="00895951">
        <w:rPr>
          <w:lang w:eastAsia="en-AU"/>
        </w:rPr>
        <w:t xml:space="preserve"> has </w:t>
      </w:r>
      <w:r w:rsidR="007F1AF4">
        <w:rPr>
          <w:lang w:eastAsia="en-AU"/>
        </w:rPr>
        <w:t xml:space="preserve">periodically with assisted with research </w:t>
      </w:r>
      <w:r w:rsidR="00FC5128">
        <w:rPr>
          <w:lang w:eastAsia="en-AU"/>
        </w:rPr>
        <w:t>into</w:t>
      </w:r>
      <w:r w:rsidR="007F1AF4">
        <w:rPr>
          <w:lang w:eastAsia="en-AU"/>
        </w:rPr>
        <w:t xml:space="preserve"> dingo population dynamics and dingo dietary studies with </w:t>
      </w:r>
      <w:r w:rsidR="00B87D8F">
        <w:rPr>
          <w:lang w:eastAsia="en-AU"/>
        </w:rPr>
        <w:t xml:space="preserve">several </w:t>
      </w:r>
      <w:r w:rsidR="007F1AF4">
        <w:rPr>
          <w:lang w:eastAsia="en-AU"/>
        </w:rPr>
        <w:t xml:space="preserve">universities and </w:t>
      </w:r>
      <w:r w:rsidR="00B87D8F">
        <w:rPr>
          <w:lang w:eastAsia="en-AU"/>
        </w:rPr>
        <w:t xml:space="preserve">the </w:t>
      </w:r>
      <w:r w:rsidR="007F1AF4">
        <w:rPr>
          <w:lang w:eastAsia="en-AU"/>
        </w:rPr>
        <w:t xml:space="preserve">CLC rangers. </w:t>
      </w:r>
    </w:p>
    <w:p w14:paraId="22E841F8" w14:textId="77777777" w:rsidR="004D74EB" w:rsidRDefault="004D74EB" w:rsidP="000B7BE4">
      <w:pPr>
        <w:pStyle w:val="Heading2"/>
      </w:pPr>
      <w:r>
        <w:t>Risk and Opportunity Management</w:t>
      </w:r>
    </w:p>
    <w:p w14:paraId="43378330" w14:textId="0548E84E" w:rsidR="004D74EB" w:rsidRDefault="00F455C9" w:rsidP="00872EA3">
      <w:pPr>
        <w:pStyle w:val="MMPBody"/>
        <w:spacing w:before="0"/>
      </w:pPr>
      <w:r>
        <w:t>NTO</w:t>
      </w:r>
      <w:r w:rsidR="004D74EB" w:rsidRPr="00AD526B">
        <w:t xml:space="preserve"> personnel and contractors are required to identify and manage risks associated with </w:t>
      </w:r>
      <w:r w:rsidR="004D74EB">
        <w:t xml:space="preserve">biodiversity and land values </w:t>
      </w:r>
      <w:r w:rsidR="004D74EB" w:rsidRPr="00AD526B">
        <w:t>management. Risk assessments are to include consideration of closure and reclamation.</w:t>
      </w:r>
    </w:p>
    <w:p w14:paraId="43B095D7" w14:textId="191FA615" w:rsidR="004D74EB" w:rsidRDefault="004D74EB" w:rsidP="00872EA3">
      <w:pPr>
        <w:pStyle w:val="MMPBody"/>
        <w:spacing w:before="0"/>
      </w:pPr>
      <w:r w:rsidRPr="00AD526B">
        <w:t xml:space="preserve">Risks are identified through formal risk assessments (internal or external), hazard reports, accident and incident investigations, workplace inspections and internal or external audits. Risk management processes are defined within </w:t>
      </w:r>
      <w:r>
        <w:t>the Risk</w:t>
      </w:r>
      <w:r w:rsidRPr="00AD526B">
        <w:t xml:space="preserve"> Management </w:t>
      </w:r>
      <w:r>
        <w:t xml:space="preserve">Regional </w:t>
      </w:r>
      <w:r w:rsidRPr="00AD526B">
        <w:t>Procedure</w:t>
      </w:r>
      <w:r>
        <w:t xml:space="preserve">. </w:t>
      </w:r>
      <w:r w:rsidRPr="00AD526B">
        <w:t xml:space="preserve">Refer to </w:t>
      </w:r>
      <w:r>
        <w:t>the</w:t>
      </w:r>
      <w:r w:rsidRPr="00AD526B">
        <w:t xml:space="preserve"> </w:t>
      </w:r>
      <w:r w:rsidR="00F455C9">
        <w:t>NTO</w:t>
      </w:r>
      <w:r w:rsidRPr="00AD526B">
        <w:t xml:space="preserve"> Risk and Opportunity Register for all identified risks at </w:t>
      </w:r>
      <w:r w:rsidR="00F455C9">
        <w:t>NTO</w:t>
      </w:r>
      <w:r w:rsidRPr="00AD526B">
        <w:t>.</w:t>
      </w:r>
    </w:p>
    <w:p w14:paraId="687124EE" w14:textId="0456DBAD" w:rsidR="004D74EB" w:rsidRPr="00644451" w:rsidRDefault="00F455C9" w:rsidP="00872EA3">
      <w:pPr>
        <w:pStyle w:val="MMPBody"/>
        <w:spacing w:before="0"/>
      </w:pPr>
      <w:r>
        <w:t>NTO</w:t>
      </w:r>
      <w:r w:rsidR="004D74EB" w:rsidRPr="00644451">
        <w:t xml:space="preserve"> Aspects</w:t>
      </w:r>
      <w:r w:rsidR="004D74EB">
        <w:t>/Risks</w:t>
      </w:r>
      <w:r w:rsidR="004D74EB" w:rsidRPr="00644451">
        <w:t xml:space="preserve"> Registers and Environmental Management Plans shall consider Biodiversity and Land Management impacts associated with their operations.</w:t>
      </w:r>
    </w:p>
    <w:p w14:paraId="57A2B7C5" w14:textId="77777777" w:rsidR="004D74EB" w:rsidRPr="00644451" w:rsidRDefault="004D74EB" w:rsidP="00872EA3">
      <w:pPr>
        <w:pStyle w:val="MMPBody"/>
        <w:spacing w:before="0"/>
      </w:pPr>
      <w:r w:rsidRPr="00644451">
        <w:t>All environmental aspects that have the potential to impact on biodiversity and land shall be assessed for all operations (in additional to specific projects). Environmental aspects may include but are not limited to:</w:t>
      </w:r>
    </w:p>
    <w:p w14:paraId="1870DD55" w14:textId="7246F141" w:rsidR="004D74EB" w:rsidRPr="00644451" w:rsidRDefault="00365AE2" w:rsidP="00872EA3">
      <w:pPr>
        <w:pStyle w:val="MMPbullet1"/>
        <w:spacing w:before="0" w:after="120"/>
        <w:ind w:left="714" w:hanging="357"/>
      </w:pPr>
      <w:r>
        <w:t>Emissions to air and water.</w:t>
      </w:r>
    </w:p>
    <w:p w14:paraId="3CE7B469" w14:textId="3098C7E6" w:rsidR="004D74EB" w:rsidRPr="00644451" w:rsidRDefault="00365AE2" w:rsidP="00872EA3">
      <w:pPr>
        <w:pStyle w:val="MMPbullet1"/>
        <w:spacing w:before="0" w:after="120"/>
        <w:ind w:left="714" w:hanging="357"/>
      </w:pPr>
      <w:r w:rsidRPr="00644451">
        <w:t>Waste</w:t>
      </w:r>
      <w:r w:rsidR="004D74EB" w:rsidRPr="00644451">
        <w:t xml:space="preserve"> management</w:t>
      </w:r>
      <w:r>
        <w:t xml:space="preserve"> and contamination of land.</w:t>
      </w:r>
    </w:p>
    <w:p w14:paraId="2000F245" w14:textId="188D3B48" w:rsidR="004D74EB" w:rsidRPr="00644451" w:rsidRDefault="00365AE2" w:rsidP="00872EA3">
      <w:pPr>
        <w:pStyle w:val="MMPbullet1"/>
        <w:spacing w:before="0" w:after="120"/>
        <w:ind w:left="714" w:hanging="357"/>
      </w:pPr>
      <w:r>
        <w:t>Biodiversity.</w:t>
      </w:r>
    </w:p>
    <w:p w14:paraId="5F5AF78A" w14:textId="59CA1C48" w:rsidR="004D74EB" w:rsidRPr="00644451" w:rsidRDefault="00365AE2" w:rsidP="00872EA3">
      <w:pPr>
        <w:pStyle w:val="MMPbullet1"/>
        <w:spacing w:before="0" w:after="120"/>
        <w:ind w:left="714" w:hanging="357"/>
      </w:pPr>
      <w:r w:rsidRPr="00644451">
        <w:t>Use</w:t>
      </w:r>
      <w:r w:rsidR="004D74EB" w:rsidRPr="00644451">
        <w:t xml:space="preserve"> of raw </w:t>
      </w:r>
      <w:r>
        <w:t>materials and natural resources.</w:t>
      </w:r>
    </w:p>
    <w:p w14:paraId="3FD744FF" w14:textId="358FB531" w:rsidR="004D74EB" w:rsidRPr="00644451" w:rsidRDefault="00365AE2" w:rsidP="00872EA3">
      <w:pPr>
        <w:pStyle w:val="MMPbullet1"/>
        <w:spacing w:before="0" w:after="120"/>
        <w:ind w:left="714" w:hanging="357"/>
      </w:pPr>
      <w:r w:rsidRPr="00644451">
        <w:t>Other</w:t>
      </w:r>
      <w:r w:rsidR="004D74EB" w:rsidRPr="00644451">
        <w:t xml:space="preserve"> local environ</w:t>
      </w:r>
      <w:r>
        <w:t>mental and community issues.</w:t>
      </w:r>
    </w:p>
    <w:p w14:paraId="407EB8A3" w14:textId="77777777" w:rsidR="004D74EB" w:rsidRPr="00644451" w:rsidRDefault="004D74EB" w:rsidP="00872EA3">
      <w:pPr>
        <w:pStyle w:val="MMPbullet1"/>
        <w:spacing w:before="0" w:after="120"/>
        <w:ind w:left="714" w:hanging="357"/>
      </w:pPr>
      <w:r w:rsidRPr="00644451">
        <w:t>NT and Aboriginal Cultural Heritage.</w:t>
      </w:r>
    </w:p>
    <w:p w14:paraId="587E226D" w14:textId="13F36D2E" w:rsidR="004D74EB" w:rsidRDefault="00F455C9" w:rsidP="00872EA3">
      <w:pPr>
        <w:pStyle w:val="MMPBody"/>
        <w:spacing w:before="0"/>
      </w:pPr>
      <w:r>
        <w:t>NTO</w:t>
      </w:r>
      <w:r w:rsidR="004D74EB" w:rsidRPr="00644451">
        <w:t xml:space="preserve"> Environmental Management Programs </w:t>
      </w:r>
      <w:r w:rsidR="004D74EB">
        <w:t xml:space="preserve">are </w:t>
      </w:r>
      <w:r w:rsidR="004D74EB" w:rsidRPr="00644451">
        <w:t xml:space="preserve">maintained to manage and improve biodiversity and land management performance. The targets and objectives detailed in the program are to be linked to </w:t>
      </w:r>
      <w:r w:rsidR="007952D9">
        <w:t>N</w:t>
      </w:r>
      <w:r w:rsidR="00B14317">
        <w:t>M</w:t>
      </w:r>
      <w:r w:rsidR="007952D9">
        <w:t>C</w:t>
      </w:r>
      <w:r w:rsidR="004D74EB" w:rsidRPr="00644451">
        <w:t xml:space="preserve"> Environmental Standard 8</w:t>
      </w:r>
      <w:r w:rsidR="004D74EB">
        <w:t xml:space="preserve"> (</w:t>
      </w:r>
      <w:r w:rsidR="004D74EB">
        <w:rPr>
          <w:i/>
        </w:rPr>
        <w:t>NEM-SER-STA-008)</w:t>
      </w:r>
      <w:r w:rsidR="004D74EB" w:rsidRPr="00644451">
        <w:t xml:space="preserve"> to ensure the appropriate and effective continual improvement of biodiversity, land and landscape function management within </w:t>
      </w:r>
      <w:r>
        <w:t>NTO</w:t>
      </w:r>
      <w:r w:rsidR="004D74EB" w:rsidRPr="00644451">
        <w:t>.</w:t>
      </w:r>
    </w:p>
    <w:p w14:paraId="79FB87EF" w14:textId="48BF9625" w:rsidR="004D74EB" w:rsidRDefault="004D74EB" w:rsidP="00872EA3">
      <w:pPr>
        <w:pStyle w:val="MMPBody"/>
        <w:spacing w:before="0" w:after="240"/>
      </w:pPr>
      <w:r w:rsidRPr="00AD526B">
        <w:lastRenderedPageBreak/>
        <w:t>Effectiveness of controls are reviewed on a periodic basis through inspections, maintenance program</w:t>
      </w:r>
      <w:r>
        <w:t>s</w:t>
      </w:r>
      <w:r w:rsidRPr="00AD526B">
        <w:t xml:space="preserve"> and audits. Significant risks are reviewed on a quarterly basis and the </w:t>
      </w:r>
      <w:r>
        <w:t xml:space="preserve">complete </w:t>
      </w:r>
      <w:r w:rsidRPr="00AD526B">
        <w:t xml:space="preserve">risk register is reviewed annually at a minimum as defined in </w:t>
      </w:r>
      <w:r>
        <w:t>the Risk Management</w:t>
      </w:r>
      <w:r w:rsidRPr="00AD526B">
        <w:t xml:space="preserve"> </w:t>
      </w:r>
      <w:r>
        <w:t>Procedure</w:t>
      </w:r>
      <w:r w:rsidRPr="00AD526B">
        <w:t>.</w:t>
      </w:r>
    </w:p>
    <w:p w14:paraId="419AE1F2" w14:textId="77777777" w:rsidR="004D74EB" w:rsidRDefault="004D74EB" w:rsidP="000B7BE4">
      <w:pPr>
        <w:pStyle w:val="Heading2"/>
      </w:pPr>
      <w:r>
        <w:t>Change Management</w:t>
      </w:r>
    </w:p>
    <w:p w14:paraId="6DDADFFF" w14:textId="77777777" w:rsidR="004D74EB" w:rsidRDefault="004D74EB" w:rsidP="00872EA3">
      <w:pPr>
        <w:pStyle w:val="MMPBody"/>
        <w:spacing w:before="0"/>
      </w:pPr>
      <w:r w:rsidRPr="00FD4310">
        <w:t xml:space="preserve">Any changes in relation to </w:t>
      </w:r>
      <w:r>
        <w:t xml:space="preserve">biodiversity and land values </w:t>
      </w:r>
      <w:r w:rsidRPr="00FD4310">
        <w:t xml:space="preserve">management are required to be put through the Change Management process, including risk </w:t>
      </w:r>
      <w:r>
        <w:t>assessments where appropriate.</w:t>
      </w:r>
    </w:p>
    <w:p w14:paraId="00D026BD" w14:textId="77777777" w:rsidR="004D74EB" w:rsidRDefault="004D74EB" w:rsidP="00872EA3">
      <w:pPr>
        <w:pStyle w:val="MMPBody"/>
        <w:spacing w:before="0" w:after="240"/>
      </w:pPr>
      <w:r w:rsidRPr="00FD4310">
        <w:t xml:space="preserve">Change Management is defined within </w:t>
      </w:r>
      <w:r>
        <w:t xml:space="preserve">the </w:t>
      </w:r>
      <w:r w:rsidRPr="00FD4310">
        <w:t xml:space="preserve">Management </w:t>
      </w:r>
      <w:r>
        <w:t xml:space="preserve">of </w:t>
      </w:r>
      <w:r w:rsidRPr="00FD4310">
        <w:t xml:space="preserve">Change </w:t>
      </w:r>
      <w:r>
        <w:t xml:space="preserve">Regional </w:t>
      </w:r>
      <w:r w:rsidRPr="00FD4310">
        <w:t>Procedure</w:t>
      </w:r>
      <w:r>
        <w:t>.</w:t>
      </w:r>
    </w:p>
    <w:p w14:paraId="4C6ABFC1" w14:textId="77777777" w:rsidR="004D74EB" w:rsidRDefault="004D74EB" w:rsidP="000B7BE4">
      <w:pPr>
        <w:pStyle w:val="Heading2"/>
      </w:pPr>
      <w:r>
        <w:t>Procedures</w:t>
      </w:r>
    </w:p>
    <w:p w14:paraId="364B3791" w14:textId="75591D79" w:rsidR="004D74EB" w:rsidRDefault="004D74EB" w:rsidP="00872EA3">
      <w:pPr>
        <w:pStyle w:val="MMPBody"/>
        <w:spacing w:before="0"/>
      </w:pPr>
      <w:r w:rsidRPr="00F733A9">
        <w:t xml:space="preserve">Procedures are developed for regular activities based on an identified risk basis. Management of procedures is performed in accordance with </w:t>
      </w:r>
      <w:r>
        <w:t xml:space="preserve">the Systems Documentation and Record Management Procedure. </w:t>
      </w:r>
      <w:r w:rsidRPr="00F733A9">
        <w:t xml:space="preserve">Procedures are developed for various activities associated with </w:t>
      </w:r>
      <w:r>
        <w:t xml:space="preserve">biodiversity and land values </w:t>
      </w:r>
      <w:r w:rsidRPr="00F733A9">
        <w:t xml:space="preserve">management, including </w:t>
      </w:r>
      <w:r>
        <w:t>the long-term dingo management, land disturbance, fire management and control of pests and introduced species manageme</w:t>
      </w:r>
      <w:r w:rsidRPr="00F733A9">
        <w:t>nt, and are a</w:t>
      </w:r>
      <w:r>
        <w:t>vailable on Prospector.</w:t>
      </w:r>
    </w:p>
    <w:p w14:paraId="7E9F7C8E" w14:textId="218FF1DC" w:rsidR="004D74EB" w:rsidRDefault="004D74EB" w:rsidP="00872EA3">
      <w:pPr>
        <w:pStyle w:val="MMPBody"/>
        <w:spacing w:before="0" w:after="240"/>
      </w:pPr>
      <w:r w:rsidRPr="00F733A9">
        <w:t xml:space="preserve">A list of procedures relating to </w:t>
      </w:r>
      <w:r>
        <w:t>biodiversity and land values</w:t>
      </w:r>
      <w:r w:rsidRPr="00F733A9">
        <w:t xml:space="preserve"> management is provided in </w:t>
      </w:r>
      <w:r w:rsidRPr="009679A4">
        <w:t xml:space="preserve">Section </w:t>
      </w:r>
      <w:r>
        <w:fldChar w:fldCharType="begin"/>
      </w:r>
      <w:r>
        <w:instrText xml:space="preserve"> REF _Ref412467465 \r \h </w:instrText>
      </w:r>
      <w:r>
        <w:fldChar w:fldCharType="separate"/>
      </w:r>
      <w:r w:rsidR="00B14317">
        <w:t>6</w:t>
      </w:r>
      <w:r>
        <w:fldChar w:fldCharType="end"/>
      </w:r>
      <w:r w:rsidRPr="00F733A9">
        <w:t xml:space="preserve"> References and </w:t>
      </w:r>
      <w:r>
        <w:t>Associated Documentation</w:t>
      </w:r>
      <w:r w:rsidRPr="00F733A9">
        <w:t>.</w:t>
      </w:r>
    </w:p>
    <w:p w14:paraId="477A4D58" w14:textId="77777777" w:rsidR="004D74EB" w:rsidRDefault="004D74EB" w:rsidP="000B7BE4">
      <w:pPr>
        <w:pStyle w:val="Heading2"/>
      </w:pPr>
      <w:r>
        <w:t>Training and Awareness</w:t>
      </w:r>
    </w:p>
    <w:p w14:paraId="39F60941" w14:textId="27751473" w:rsidR="004D74EB" w:rsidRDefault="004D74EB" w:rsidP="00872EA3">
      <w:pPr>
        <w:pStyle w:val="MMPBody"/>
        <w:spacing w:before="0"/>
      </w:pPr>
      <w:r w:rsidRPr="00F733A9">
        <w:t xml:space="preserve">Implementation of training requirements are in accordance with </w:t>
      </w:r>
      <w:r>
        <w:t xml:space="preserve">the </w:t>
      </w:r>
      <w:r w:rsidRPr="00F733A9">
        <w:t xml:space="preserve">Tanami Training </w:t>
      </w:r>
      <w:r w:rsidR="00942237">
        <w:t xml:space="preserve">and Assessment </w:t>
      </w:r>
      <w:r w:rsidRPr="00F733A9">
        <w:t>Management Procedure or where applicable, the contractors training procedure.</w:t>
      </w:r>
      <w:r>
        <w:t xml:space="preserve"> I</w:t>
      </w:r>
      <w:r w:rsidRPr="00F733A9">
        <w:t xml:space="preserve">t is the responsibility of each supervisor to ensure that all relevant personnel are adequately trained and competent in </w:t>
      </w:r>
      <w:r>
        <w:t>biodiversity and land values</w:t>
      </w:r>
      <w:r w:rsidRPr="00F733A9">
        <w:t xml:space="preserve"> management, and are provided with the appropriate trainin</w:t>
      </w:r>
      <w:r>
        <w:t>g, instruction and supervision.</w:t>
      </w:r>
    </w:p>
    <w:p w14:paraId="2ECDC5C0" w14:textId="78E4DD64" w:rsidR="004D74EB" w:rsidRDefault="00F455C9" w:rsidP="00872EA3">
      <w:pPr>
        <w:pStyle w:val="MMPBody"/>
        <w:spacing w:before="0"/>
      </w:pPr>
      <w:r>
        <w:t>NTO</w:t>
      </w:r>
      <w:r w:rsidR="004D74EB" w:rsidRPr="00F733A9">
        <w:t xml:space="preserve"> employees or contractors are to be trained in accordance with the Employee In-role to Competency Matrix and/or contractor’s training management system where applicable.</w:t>
      </w:r>
    </w:p>
    <w:p w14:paraId="27282700" w14:textId="77777777" w:rsidR="004D74EB" w:rsidRPr="00F733A9" w:rsidRDefault="004D74EB" w:rsidP="00872EA3">
      <w:pPr>
        <w:pStyle w:val="MMPBody"/>
        <w:spacing w:before="0"/>
      </w:pPr>
      <w:r w:rsidRPr="00F733A9">
        <w:t>Training and/or awareness is provided through various means, including:</w:t>
      </w:r>
    </w:p>
    <w:p w14:paraId="4A6CF315" w14:textId="59C0388B" w:rsidR="004D74EB" w:rsidRPr="00576E85" w:rsidRDefault="00F455C9" w:rsidP="00872EA3">
      <w:pPr>
        <w:pStyle w:val="MMPbullet1"/>
        <w:spacing w:before="0" w:after="120"/>
        <w:ind w:left="714" w:hanging="357"/>
      </w:pPr>
      <w:r>
        <w:t>NTO</w:t>
      </w:r>
      <w:r w:rsidR="00365AE2">
        <w:t xml:space="preserve"> induction program.</w:t>
      </w:r>
    </w:p>
    <w:p w14:paraId="50B63C6D" w14:textId="1F64EF24" w:rsidR="004D74EB" w:rsidRPr="00576E85" w:rsidRDefault="00365AE2" w:rsidP="00872EA3">
      <w:pPr>
        <w:pStyle w:val="MMPbullet1"/>
        <w:spacing w:before="0" w:after="120"/>
        <w:ind w:left="714" w:hanging="357"/>
      </w:pPr>
      <w:r>
        <w:t>Toolbox awareness sessions.</w:t>
      </w:r>
    </w:p>
    <w:p w14:paraId="7A390C98" w14:textId="2EFFFB86" w:rsidR="004D74EB" w:rsidRPr="00576E85" w:rsidRDefault="004D74EB" w:rsidP="00872EA3">
      <w:pPr>
        <w:pStyle w:val="MMPbullet1"/>
        <w:spacing w:before="0" w:after="120"/>
        <w:ind w:left="714" w:hanging="357"/>
      </w:pPr>
      <w:r w:rsidRPr="00576E85">
        <w:t>Change management awareness ses</w:t>
      </w:r>
      <w:r w:rsidR="00365AE2">
        <w:t>sions when implemented.</w:t>
      </w:r>
    </w:p>
    <w:p w14:paraId="79A50BBE" w14:textId="77777777" w:rsidR="004D74EB" w:rsidRDefault="004D74EB" w:rsidP="00872EA3">
      <w:pPr>
        <w:pStyle w:val="MMPbullet1"/>
        <w:spacing w:before="0" w:after="120"/>
        <w:ind w:left="714" w:hanging="357"/>
      </w:pPr>
      <w:r w:rsidRPr="00576E85">
        <w:lastRenderedPageBreak/>
        <w:t>Detailed internal / external training programs.</w:t>
      </w:r>
    </w:p>
    <w:p w14:paraId="4BC060D9" w14:textId="77777777" w:rsidR="004D74EB" w:rsidRDefault="004D74EB" w:rsidP="00872EA3">
      <w:pPr>
        <w:pStyle w:val="MMPBody"/>
        <w:spacing w:before="0"/>
      </w:pPr>
      <w:r w:rsidRPr="00F733A9">
        <w:t>All personnel are to be trained in hazard recognition, wher</w:t>
      </w:r>
      <w:r>
        <w:t xml:space="preserve">e relevant to their work area. </w:t>
      </w:r>
      <w:r w:rsidRPr="00F733A9">
        <w:t>Where personnel work in a high or extreme risk environment, mandatory specific training may be required in combination with the relevant</w:t>
      </w:r>
      <w:r>
        <w:t xml:space="preserve"> specific procedures.</w:t>
      </w:r>
    </w:p>
    <w:p w14:paraId="2E50432B" w14:textId="57E76322" w:rsidR="004D74EB" w:rsidRDefault="004D74EB" w:rsidP="00872EA3">
      <w:pPr>
        <w:pStyle w:val="MMPBody"/>
        <w:spacing w:before="0" w:after="240"/>
      </w:pPr>
      <w:r w:rsidRPr="00F733A9">
        <w:t xml:space="preserve">Training records are maintained by the </w:t>
      </w:r>
      <w:r w:rsidR="00F455C9">
        <w:t>NTO</w:t>
      </w:r>
      <w:r w:rsidRPr="00F733A9">
        <w:t xml:space="preserve"> </w:t>
      </w:r>
      <w:r w:rsidR="00942237">
        <w:t>Learning and Development</w:t>
      </w:r>
      <w:r w:rsidR="00942237" w:rsidRPr="00F733A9">
        <w:t xml:space="preserve"> </w:t>
      </w:r>
      <w:r w:rsidRPr="00F733A9">
        <w:t>Department using the Employee I</w:t>
      </w:r>
      <w:r>
        <w:t xml:space="preserve">n-role to Competency Matrix </w:t>
      </w:r>
      <w:r w:rsidRPr="00F733A9">
        <w:t>and/or by the contractor’s Training Coordinator where applicable.</w:t>
      </w:r>
    </w:p>
    <w:p w14:paraId="582D9665" w14:textId="77777777" w:rsidR="004D74EB" w:rsidRPr="004B6F52" w:rsidRDefault="004D74EB" w:rsidP="000B7BE4">
      <w:pPr>
        <w:pStyle w:val="Heading2"/>
      </w:pPr>
      <w:r w:rsidRPr="004B6F52">
        <w:t>Inspections and Audits</w:t>
      </w:r>
    </w:p>
    <w:p w14:paraId="67EF8F5C" w14:textId="77777777" w:rsidR="004D74EB" w:rsidRPr="004B6F52" w:rsidRDefault="004D74EB" w:rsidP="000B7BE4">
      <w:pPr>
        <w:pStyle w:val="Heading3"/>
      </w:pPr>
      <w:r w:rsidRPr="004B6F52">
        <w:t>Inspections</w:t>
      </w:r>
    </w:p>
    <w:p w14:paraId="6C5BA120" w14:textId="630AD47B" w:rsidR="004D74EB" w:rsidRDefault="004D74EB" w:rsidP="00872EA3">
      <w:pPr>
        <w:pStyle w:val="MMPBody"/>
        <w:spacing w:before="0"/>
        <w:ind w:left="567"/>
      </w:pPr>
      <w:r w:rsidRPr="004B6F52">
        <w:t xml:space="preserve">Informal inspections of flora, fauna, weeds and pests are conducted by the </w:t>
      </w:r>
      <w:r w:rsidR="00942237">
        <w:t>SER</w:t>
      </w:r>
      <w:r w:rsidR="00942237" w:rsidRPr="004B6F52">
        <w:t xml:space="preserve"> </w:t>
      </w:r>
      <w:r w:rsidRPr="004B6F52">
        <w:t>Department whilst performing and planning monitoring activities</w:t>
      </w:r>
      <w:r>
        <w:t xml:space="preserve"> and inspecting various work areas</w:t>
      </w:r>
      <w:r w:rsidRPr="004B6F52">
        <w:t>.</w:t>
      </w:r>
    </w:p>
    <w:p w14:paraId="12412743" w14:textId="5FE39EE8" w:rsidR="004D74EB" w:rsidRDefault="004D74EB" w:rsidP="00872EA3">
      <w:pPr>
        <w:pStyle w:val="MMPBody"/>
        <w:spacing w:before="0"/>
        <w:ind w:left="567"/>
      </w:pPr>
      <w:r>
        <w:t xml:space="preserve">Inspections of any proposed site disturbance will be conducted prior to sign-off on the </w:t>
      </w:r>
      <w:r w:rsidR="00365AE2">
        <w:t>SDP.</w:t>
      </w:r>
      <w:r>
        <w:t xml:space="preserve"> Additionally, where </w:t>
      </w:r>
      <w:r w:rsidR="00365AE2">
        <w:t>SDPs</w:t>
      </w:r>
      <w:r>
        <w:t xml:space="preserve"> have been granted, follow-up inspections will also be completed by the </w:t>
      </w:r>
      <w:r w:rsidR="00942237">
        <w:t xml:space="preserve">SER </w:t>
      </w:r>
      <w:r>
        <w:t>Department.</w:t>
      </w:r>
    </w:p>
    <w:p w14:paraId="688BF8B3" w14:textId="54021C8D" w:rsidR="004D74EB" w:rsidRDefault="004D74EB" w:rsidP="00872EA3">
      <w:pPr>
        <w:pStyle w:val="MMPBody"/>
        <w:spacing w:before="0"/>
        <w:ind w:left="567"/>
      </w:pPr>
      <w:r>
        <w:t xml:space="preserve">All new equipment and machinery will also be inspected for </w:t>
      </w:r>
      <w:r w:rsidR="00C329C7">
        <w:t>weeds and seeds prior to entry into</w:t>
      </w:r>
      <w:r>
        <w:t xml:space="preserve"> site.</w:t>
      </w:r>
    </w:p>
    <w:p w14:paraId="5CD0D02E" w14:textId="1A0ADE54" w:rsidR="004D74EB" w:rsidRDefault="004D74EB" w:rsidP="00872EA3">
      <w:pPr>
        <w:pStyle w:val="MMPBody"/>
        <w:spacing w:before="0"/>
        <w:ind w:left="567"/>
      </w:pPr>
      <w:r>
        <w:t xml:space="preserve">Routine inspections of rehabilitated areas are completed by the </w:t>
      </w:r>
      <w:r w:rsidR="00942237">
        <w:t xml:space="preserve">SER </w:t>
      </w:r>
      <w:r>
        <w:t>Department</w:t>
      </w:r>
      <w:r w:rsidR="00942237">
        <w:t xml:space="preserve"> with assistance from Security</w:t>
      </w:r>
      <w:r>
        <w:t>.</w:t>
      </w:r>
    </w:p>
    <w:p w14:paraId="51CF56CB" w14:textId="049A0206" w:rsidR="004D74EB" w:rsidRPr="004B6F52" w:rsidRDefault="004D74EB" w:rsidP="00872EA3">
      <w:pPr>
        <w:pStyle w:val="MMPBody"/>
        <w:spacing w:before="0"/>
        <w:ind w:left="567"/>
      </w:pPr>
      <w:r>
        <w:t xml:space="preserve">Periodic weed inspections and surveys are carried out at the </w:t>
      </w:r>
      <w:r w:rsidR="00550290">
        <w:t>bore fields</w:t>
      </w:r>
      <w:r>
        <w:t xml:space="preserve"> and along the Haul Roads and other access tracks. </w:t>
      </w:r>
    </w:p>
    <w:p w14:paraId="1A417AAC" w14:textId="7F21520A" w:rsidR="004D74EB" w:rsidRPr="00F42D43" w:rsidRDefault="004D74EB" w:rsidP="00872EA3">
      <w:pPr>
        <w:pStyle w:val="MMPBody"/>
        <w:spacing w:before="0" w:after="240"/>
        <w:ind w:left="567"/>
      </w:pPr>
      <w:r w:rsidRPr="00F42D43">
        <w:t xml:space="preserve">All associated corrective actions are considered in projects and closure and reclamation planning, and entered </w:t>
      </w:r>
      <w:r w:rsidR="00FC5128">
        <w:t>into</w:t>
      </w:r>
      <w:r w:rsidRPr="00F42D43">
        <w:t xml:space="preserve"> Cintellate and managed as per the requirements of the Corrective and Preventative Action Regional Procedure.</w:t>
      </w:r>
    </w:p>
    <w:p w14:paraId="5D0BD28D" w14:textId="77777777" w:rsidR="004D74EB" w:rsidRPr="00F42D43" w:rsidRDefault="004D74EB" w:rsidP="000B7BE4">
      <w:pPr>
        <w:pStyle w:val="Heading3"/>
      </w:pPr>
      <w:r w:rsidRPr="00F42D43">
        <w:t>Audits</w:t>
      </w:r>
    </w:p>
    <w:p w14:paraId="299962A9" w14:textId="1C9A8747" w:rsidR="004D74EB" w:rsidRPr="00F42D43" w:rsidRDefault="00F455C9" w:rsidP="00872EA3">
      <w:pPr>
        <w:pStyle w:val="MMPBody"/>
        <w:spacing w:before="0"/>
        <w:ind w:left="567"/>
      </w:pPr>
      <w:r>
        <w:t>NTO</w:t>
      </w:r>
      <w:r w:rsidR="004D74EB" w:rsidRPr="00F42D43">
        <w:t xml:space="preserve"> performs audits in accordance with the Internal and External Audit Regional Procedure.</w:t>
      </w:r>
    </w:p>
    <w:p w14:paraId="7C6AB566" w14:textId="7C33C4DA" w:rsidR="004D74EB" w:rsidRPr="00F42D43" w:rsidRDefault="004D74EB" w:rsidP="00872EA3">
      <w:pPr>
        <w:pStyle w:val="MMPBody"/>
        <w:spacing w:before="0"/>
        <w:ind w:left="567"/>
      </w:pPr>
      <w:r w:rsidRPr="00F42D43">
        <w:t xml:space="preserve">The </w:t>
      </w:r>
      <w:r w:rsidR="00F455C9">
        <w:t>NTO</w:t>
      </w:r>
      <w:r w:rsidRPr="00F42D43">
        <w:t xml:space="preserve"> Audit Schedule is reviewed and updated annually or when required with input from the </w:t>
      </w:r>
      <w:r>
        <w:t xml:space="preserve">SER </w:t>
      </w:r>
      <w:r w:rsidRPr="00F42D43">
        <w:t xml:space="preserve">and the Health, Safety and </w:t>
      </w:r>
      <w:r w:rsidR="00C329C7">
        <w:t>Security (HSS</w:t>
      </w:r>
      <w:r w:rsidRPr="00F42D43">
        <w:t xml:space="preserve">) Departments. The audit schedule includes the following activities related to </w:t>
      </w:r>
      <w:r>
        <w:t>biodiversity and land</w:t>
      </w:r>
      <w:r w:rsidRPr="00F42D43">
        <w:t xml:space="preserve"> management:</w:t>
      </w:r>
    </w:p>
    <w:p w14:paraId="24BDF940" w14:textId="77777777" w:rsidR="004D74EB" w:rsidRPr="00F42D43" w:rsidRDefault="004D74EB" w:rsidP="00872EA3">
      <w:pPr>
        <w:pStyle w:val="MMPbullet1"/>
        <w:tabs>
          <w:tab w:val="clear" w:pos="720"/>
          <w:tab w:val="num" w:pos="851"/>
        </w:tabs>
        <w:spacing w:before="0" w:after="240"/>
        <w:ind w:left="851" w:hanging="284"/>
      </w:pPr>
      <w:r w:rsidRPr="00F42D43">
        <w:lastRenderedPageBreak/>
        <w:t xml:space="preserve">Site-wide biodiversity management against Biodiversity Management Standard and all associated documentation (including this plan), at a minimum of once every </w:t>
      </w:r>
      <w:r>
        <w:t>three years.</w:t>
      </w:r>
    </w:p>
    <w:p w14:paraId="270FD502" w14:textId="77777777" w:rsidR="004D74EB" w:rsidRPr="004B68FF" w:rsidRDefault="004D74EB" w:rsidP="000B7BE4">
      <w:pPr>
        <w:pStyle w:val="Heading2"/>
      </w:pPr>
      <w:r w:rsidRPr="004B68FF">
        <w:t>Reporting</w:t>
      </w:r>
    </w:p>
    <w:p w14:paraId="256B6F84" w14:textId="5AA19548" w:rsidR="004D74EB" w:rsidRPr="004B68FF" w:rsidRDefault="004D74EB" w:rsidP="00872EA3">
      <w:pPr>
        <w:pStyle w:val="MMPBody"/>
        <w:spacing w:before="0"/>
      </w:pPr>
      <w:r w:rsidRPr="004B68FF">
        <w:t xml:space="preserve">Implementation of reporting and communication requirements is conducted in accordance with the </w:t>
      </w:r>
      <w:r w:rsidR="000C53B3">
        <w:t xml:space="preserve">Regional </w:t>
      </w:r>
      <w:r w:rsidRPr="004B68FF">
        <w:t xml:space="preserve">Communication, Consultation and Participation Procedure, </w:t>
      </w:r>
      <w:r w:rsidR="000C53B3">
        <w:t xml:space="preserve">the Regional Event Reporting and Classification </w:t>
      </w:r>
      <w:r w:rsidR="00393882">
        <w:t>P</w:t>
      </w:r>
      <w:r w:rsidR="000C53B3">
        <w:t>rocedure,</w:t>
      </w:r>
      <w:r w:rsidRPr="004B68FF">
        <w:t xml:space="preserve"> documents associated with the Newmont Legal and Other Requirements IMS Standard</w:t>
      </w:r>
      <w:r w:rsidR="000C53B3">
        <w:t xml:space="preserve"> an</w:t>
      </w:r>
      <w:r w:rsidR="00393882">
        <w:t>d mandatory external reporting commitments</w:t>
      </w:r>
      <w:r w:rsidR="000C53B3">
        <w:t xml:space="preserve">. </w:t>
      </w:r>
    </w:p>
    <w:p w14:paraId="25A1E0DD" w14:textId="77777777" w:rsidR="004D74EB" w:rsidRPr="00F617EE" w:rsidRDefault="004D74EB" w:rsidP="00872EA3">
      <w:pPr>
        <w:pStyle w:val="MMPBody"/>
        <w:spacing w:before="0"/>
      </w:pPr>
      <w:r w:rsidRPr="00F617EE">
        <w:t>Events classified as biodiversity-related environmental accidents or incidents requiring reporting may include:</w:t>
      </w:r>
    </w:p>
    <w:p w14:paraId="4E3C43D1" w14:textId="439952B5" w:rsidR="004D74EB" w:rsidRPr="00F617EE" w:rsidRDefault="00375C39" w:rsidP="00872EA3">
      <w:pPr>
        <w:pStyle w:val="MMPbullet1"/>
        <w:spacing w:before="0" w:after="120"/>
        <w:ind w:left="714" w:hanging="357"/>
      </w:pPr>
      <w:r>
        <w:t>Fauna/dingo death.</w:t>
      </w:r>
    </w:p>
    <w:p w14:paraId="79029857" w14:textId="788C995B" w:rsidR="004D74EB" w:rsidRPr="00F617EE" w:rsidRDefault="004D74EB" w:rsidP="00872EA3">
      <w:pPr>
        <w:pStyle w:val="MMPbullet1"/>
        <w:spacing w:before="0" w:after="120"/>
        <w:ind w:left="714" w:hanging="357"/>
      </w:pPr>
      <w:r w:rsidRPr="00F617EE">
        <w:t xml:space="preserve">Fauna interaction with personnel </w:t>
      </w:r>
      <w:r>
        <w:t>and/</w:t>
      </w:r>
      <w:r w:rsidR="00375C39">
        <w:t>or equipment.</w:t>
      </w:r>
    </w:p>
    <w:p w14:paraId="739B45A0" w14:textId="10F68CB6" w:rsidR="004D74EB" w:rsidRPr="00F617EE" w:rsidRDefault="004D74EB" w:rsidP="00872EA3">
      <w:pPr>
        <w:pStyle w:val="MMPbullet1"/>
        <w:spacing w:before="0" w:after="120"/>
        <w:ind w:left="714" w:hanging="357"/>
      </w:pPr>
      <w:r w:rsidRPr="00F617EE">
        <w:t>Site disturbance that has not been authorised by the</w:t>
      </w:r>
      <w:r w:rsidR="00375C39">
        <w:t xml:space="preserve"> SER Department.</w:t>
      </w:r>
    </w:p>
    <w:p w14:paraId="26CB0D47" w14:textId="671AE677" w:rsidR="004D74EB" w:rsidRPr="00F617EE" w:rsidRDefault="004D74EB" w:rsidP="00872EA3">
      <w:pPr>
        <w:pStyle w:val="MMPbullet1"/>
        <w:spacing w:before="0" w:after="120"/>
        <w:ind w:left="714" w:hanging="357"/>
      </w:pPr>
      <w:r>
        <w:t>Conservation</w:t>
      </w:r>
      <w:r w:rsidRPr="00F617EE">
        <w:t xml:space="preserve"> </w:t>
      </w:r>
      <w:r>
        <w:t xml:space="preserve">or culturally </w:t>
      </w:r>
      <w:r w:rsidRPr="00F617EE">
        <w:t xml:space="preserve">significant plant removed </w:t>
      </w:r>
      <w:r>
        <w:t>and/</w:t>
      </w:r>
      <w:r w:rsidRPr="00F617EE">
        <w:t>o</w:t>
      </w:r>
      <w:r w:rsidR="00375C39">
        <w:t>r damaged without authorisation.</w:t>
      </w:r>
    </w:p>
    <w:p w14:paraId="56C923E6" w14:textId="0C40E006" w:rsidR="004D74EB" w:rsidRDefault="004D74EB" w:rsidP="00872EA3">
      <w:pPr>
        <w:pStyle w:val="MMPbullet1"/>
        <w:spacing w:before="0" w:after="120"/>
        <w:ind w:left="714" w:hanging="357"/>
      </w:pPr>
      <w:r w:rsidRPr="00F617EE">
        <w:t>Unsatisfactory human-wildlife interaction</w:t>
      </w:r>
      <w:r>
        <w:t>, removal from natural habitat, removal without relevant training or inadequate relocation</w:t>
      </w:r>
      <w:r w:rsidR="00375C39">
        <w:t>.</w:t>
      </w:r>
    </w:p>
    <w:p w14:paraId="7D7316DA" w14:textId="554D351E" w:rsidR="004D74EB" w:rsidRDefault="004D74EB" w:rsidP="00872EA3">
      <w:pPr>
        <w:pStyle w:val="MMPbullet1"/>
        <w:spacing w:before="0" w:after="120"/>
        <w:ind w:left="714" w:hanging="357"/>
      </w:pPr>
      <w:r>
        <w:t>Driving off-road without approp</w:t>
      </w:r>
      <w:r w:rsidR="00375C39">
        <w:t>riate site disturbance approval.</w:t>
      </w:r>
    </w:p>
    <w:p w14:paraId="4340A367" w14:textId="252F0E7F" w:rsidR="004D74EB" w:rsidRDefault="004D74EB" w:rsidP="00872EA3">
      <w:pPr>
        <w:pStyle w:val="MMPbullet1"/>
        <w:spacing w:before="0" w:after="120"/>
        <w:ind w:left="714" w:hanging="357"/>
      </w:pPr>
      <w:r>
        <w:t>Un</w:t>
      </w:r>
      <w:r w:rsidR="00375C39">
        <w:t>authorised fire or back-burning.</w:t>
      </w:r>
    </w:p>
    <w:p w14:paraId="21C98A26" w14:textId="55919080" w:rsidR="004D74EB" w:rsidRDefault="004D74EB" w:rsidP="00872EA3">
      <w:pPr>
        <w:pStyle w:val="MMPbullet1"/>
        <w:spacing w:before="0" w:after="120"/>
        <w:ind w:left="714" w:hanging="357"/>
      </w:pPr>
      <w:r>
        <w:t>New declared weed occurrence o</w:t>
      </w:r>
      <w:r w:rsidR="00375C39">
        <w:t>r the spread of existing weeds.</w:t>
      </w:r>
    </w:p>
    <w:p w14:paraId="4BC5A494" w14:textId="77777777" w:rsidR="004D74EB" w:rsidRPr="00F617EE" w:rsidRDefault="004D74EB" w:rsidP="00872EA3">
      <w:pPr>
        <w:pStyle w:val="MMPbullet1"/>
        <w:spacing w:before="0" w:after="120"/>
        <w:ind w:left="714" w:hanging="357"/>
      </w:pPr>
      <w:r>
        <w:t>Pests observed and or signs of pests impeding on the biodiversity.</w:t>
      </w:r>
    </w:p>
    <w:p w14:paraId="78479442" w14:textId="673134DF" w:rsidR="004D74EB" w:rsidRPr="00F617EE" w:rsidRDefault="003274C1" w:rsidP="00872EA3">
      <w:pPr>
        <w:pStyle w:val="MMPBody"/>
        <w:spacing w:before="0" w:after="240"/>
      </w:pPr>
      <w:r>
        <w:t xml:space="preserve">The </w:t>
      </w:r>
      <w:r w:rsidR="00854380">
        <w:t xml:space="preserve">SER </w:t>
      </w:r>
      <w:r>
        <w:t>Department is to be notified of any disturbance to biodiversity or land on NTO’s leases and this information will be reported internally and externally in line with the Regional Event Reporting and Classificati</w:t>
      </w:r>
      <w:r w:rsidR="009F39E6">
        <w:t xml:space="preserve">on Procedure and </w:t>
      </w:r>
      <w:r w:rsidR="00164648">
        <w:t xml:space="preserve">relevant </w:t>
      </w:r>
      <w:r w:rsidR="009F39E6">
        <w:t xml:space="preserve">requirements under the </w:t>
      </w:r>
      <w:r w:rsidR="009F39E6" w:rsidRPr="009F39E6">
        <w:rPr>
          <w:i/>
          <w:iCs/>
        </w:rPr>
        <w:t>Mining Management Act 2001</w:t>
      </w:r>
      <w:r w:rsidR="009F39E6">
        <w:t>.</w:t>
      </w:r>
    </w:p>
    <w:p w14:paraId="6D0FA7A7" w14:textId="77777777" w:rsidR="004D74EB" w:rsidRPr="005669D7" w:rsidRDefault="004D74EB" w:rsidP="000B7BE4">
      <w:pPr>
        <w:pStyle w:val="Heading3"/>
      </w:pPr>
      <w:r w:rsidRPr="005669D7">
        <w:t>Internal Reporting</w:t>
      </w:r>
    </w:p>
    <w:p w14:paraId="0C9F9F4B" w14:textId="77777777" w:rsidR="004D74EB" w:rsidRPr="005669D7" w:rsidRDefault="004D74EB" w:rsidP="00544D88">
      <w:pPr>
        <w:pStyle w:val="MMPBody"/>
        <w:spacing w:before="0"/>
        <w:ind w:left="567"/>
      </w:pPr>
      <w:r w:rsidRPr="005669D7">
        <w:t xml:space="preserve">Internal reporting related to </w:t>
      </w:r>
      <w:r>
        <w:t>biodiversity and land</w:t>
      </w:r>
      <w:r w:rsidRPr="005669D7">
        <w:t xml:space="preserve"> management shall include: </w:t>
      </w:r>
    </w:p>
    <w:p w14:paraId="0F8D39C1" w14:textId="30764BB5" w:rsidR="00BE3CF5" w:rsidRPr="005669D7" w:rsidRDefault="004D74EB" w:rsidP="00BE3CF5">
      <w:pPr>
        <w:pStyle w:val="MMPbullet1"/>
        <w:tabs>
          <w:tab w:val="clear" w:pos="720"/>
          <w:tab w:val="num" w:pos="851"/>
        </w:tabs>
        <w:spacing w:before="0" w:after="120"/>
        <w:ind w:left="851" w:hanging="284"/>
      </w:pPr>
      <w:r w:rsidRPr="005669D7">
        <w:t xml:space="preserve">Reporting of all biodiversity and land value related accidents/incidents </w:t>
      </w:r>
      <w:r w:rsidR="00393882">
        <w:t>into Cintellate and to the</w:t>
      </w:r>
      <w:r w:rsidRPr="005669D7">
        <w:t xml:space="preserve"> </w:t>
      </w:r>
      <w:r w:rsidR="00F455C9">
        <w:t>NTO</w:t>
      </w:r>
      <w:r w:rsidRPr="005669D7">
        <w:t xml:space="preserve"> Management Team within 24 hours, and al</w:t>
      </w:r>
      <w:r w:rsidR="00375C39">
        <w:t>l Level 3 and above accidents/</w:t>
      </w:r>
      <w:r w:rsidRPr="005669D7">
        <w:t>incidents to</w:t>
      </w:r>
      <w:r w:rsidR="003274C1">
        <w:t xml:space="preserve"> the</w:t>
      </w:r>
      <w:r w:rsidRPr="005669D7">
        <w:t xml:space="preserve"> Regional </w:t>
      </w:r>
      <w:r w:rsidR="00375C39">
        <w:t>SER Manager.</w:t>
      </w:r>
    </w:p>
    <w:p w14:paraId="61B622F3" w14:textId="3AED51F4" w:rsidR="004D74EB" w:rsidRPr="005669D7" w:rsidRDefault="004D74EB" w:rsidP="00544D88">
      <w:pPr>
        <w:pStyle w:val="MMPbullet1"/>
        <w:tabs>
          <w:tab w:val="clear" w:pos="720"/>
          <w:tab w:val="num" w:pos="851"/>
        </w:tabs>
        <w:spacing w:before="0" w:after="120"/>
        <w:ind w:left="851" w:hanging="284"/>
      </w:pPr>
      <w:r w:rsidRPr="005669D7">
        <w:lastRenderedPageBreak/>
        <w:t>Where applicable, provision of information regarding all follow-up activities and/or corrective actions re</w:t>
      </w:r>
      <w:r w:rsidR="00375C39">
        <w:t>lated to biodiversity accidents</w:t>
      </w:r>
      <w:r w:rsidRPr="005669D7">
        <w:t xml:space="preserve">/incidents to the </w:t>
      </w:r>
      <w:r w:rsidR="003274C1">
        <w:t>SER</w:t>
      </w:r>
      <w:r w:rsidR="003274C1" w:rsidRPr="005669D7">
        <w:t xml:space="preserve"> </w:t>
      </w:r>
      <w:r w:rsidR="00375C39">
        <w:t>Department.</w:t>
      </w:r>
    </w:p>
    <w:p w14:paraId="2367A490" w14:textId="75241FF7" w:rsidR="004D74EB" w:rsidRPr="005669D7" w:rsidRDefault="00375C39" w:rsidP="00544D88">
      <w:pPr>
        <w:pStyle w:val="MMPbullet1"/>
        <w:tabs>
          <w:tab w:val="clear" w:pos="720"/>
          <w:tab w:val="num" w:pos="851"/>
        </w:tabs>
        <w:spacing w:before="0" w:after="120"/>
        <w:ind w:left="851" w:hanging="284"/>
      </w:pPr>
      <w:r>
        <w:t>Accidents/</w:t>
      </w:r>
      <w:r w:rsidR="004D74EB" w:rsidRPr="005669D7">
        <w:t xml:space="preserve">incidents reported to </w:t>
      </w:r>
      <w:r w:rsidR="003274C1">
        <w:t>Regional</w:t>
      </w:r>
      <w:r w:rsidR="003274C1" w:rsidRPr="005669D7">
        <w:t xml:space="preserve"> </w:t>
      </w:r>
      <w:r w:rsidR="004D74EB" w:rsidRPr="005669D7">
        <w:t>SER through th</w:t>
      </w:r>
      <w:r>
        <w:t>e Monthly Reporting process.</w:t>
      </w:r>
    </w:p>
    <w:p w14:paraId="5A20EB72" w14:textId="513F0B37" w:rsidR="004D74EB" w:rsidRPr="005669D7" w:rsidRDefault="004D74EB" w:rsidP="00544D88">
      <w:pPr>
        <w:pStyle w:val="MMPbullet1"/>
        <w:tabs>
          <w:tab w:val="clear" w:pos="720"/>
          <w:tab w:val="num" w:pos="851"/>
        </w:tabs>
        <w:spacing w:before="0" w:after="120"/>
        <w:ind w:left="851" w:hanging="284"/>
      </w:pPr>
      <w:r w:rsidRPr="005669D7">
        <w:t>Any changes to the area of disturbance on surface as identified</w:t>
      </w:r>
      <w:r w:rsidR="00375C39">
        <w:t xml:space="preserve"> in the life of mine plan.</w:t>
      </w:r>
    </w:p>
    <w:p w14:paraId="3BF56B07" w14:textId="6C68BB7E" w:rsidR="004D74EB" w:rsidRPr="005669D7" w:rsidRDefault="004D74EB" w:rsidP="00544D88">
      <w:pPr>
        <w:pStyle w:val="MMPbullet1"/>
        <w:tabs>
          <w:tab w:val="clear" w:pos="720"/>
          <w:tab w:val="num" w:pos="851"/>
        </w:tabs>
        <w:spacing w:before="0" w:after="120"/>
        <w:ind w:left="851" w:hanging="284"/>
      </w:pPr>
      <w:r w:rsidRPr="005669D7">
        <w:t xml:space="preserve">Reporting of any </w:t>
      </w:r>
      <w:r>
        <w:t>n</w:t>
      </w:r>
      <w:r w:rsidR="00375C39">
        <w:t>ew weed occurrences on site.</w:t>
      </w:r>
    </w:p>
    <w:p w14:paraId="5117B3A0" w14:textId="05B6A0B2" w:rsidR="004D74EB" w:rsidRPr="005669D7" w:rsidRDefault="004D74EB" w:rsidP="00544D88">
      <w:pPr>
        <w:pStyle w:val="MMPbullet1"/>
        <w:tabs>
          <w:tab w:val="clear" w:pos="720"/>
          <w:tab w:val="num" w:pos="851"/>
        </w:tabs>
        <w:spacing w:before="0" w:after="240"/>
        <w:ind w:left="851" w:hanging="284"/>
      </w:pPr>
      <w:r w:rsidRPr="005669D7">
        <w:t xml:space="preserve">An </w:t>
      </w:r>
      <w:r w:rsidR="00C329C7" w:rsidRPr="005669D7">
        <w:t>inve</w:t>
      </w:r>
      <w:r w:rsidR="00C329C7">
        <w:t>nto</w:t>
      </w:r>
      <w:r w:rsidR="00C329C7" w:rsidRPr="005669D7">
        <w:t>ry</w:t>
      </w:r>
      <w:r w:rsidRPr="005669D7">
        <w:t xml:space="preserve"> of known international and regionally significant spe</w:t>
      </w:r>
      <w:r>
        <w:t>cies (as per the EPBC Act and T</w:t>
      </w:r>
      <w:r w:rsidRPr="005669D7">
        <w:t>P</w:t>
      </w:r>
      <w:r>
        <w:t>W</w:t>
      </w:r>
      <w:r w:rsidRPr="005669D7">
        <w:t>C Act) including a survey of flora and fauna, and monitoring locations is to be kept.</w:t>
      </w:r>
    </w:p>
    <w:p w14:paraId="1552D0ED" w14:textId="77777777" w:rsidR="004D74EB" w:rsidRPr="005669D7" w:rsidRDefault="004D74EB" w:rsidP="000B7BE4">
      <w:pPr>
        <w:pStyle w:val="Heading3"/>
      </w:pPr>
      <w:r w:rsidRPr="005669D7">
        <w:t>External Reporting</w:t>
      </w:r>
    </w:p>
    <w:p w14:paraId="2525D8BC" w14:textId="79534306" w:rsidR="004D74EB" w:rsidRDefault="004D74EB" w:rsidP="00872EA3">
      <w:pPr>
        <w:pStyle w:val="MMPBody"/>
        <w:spacing w:before="0"/>
        <w:ind w:left="567"/>
      </w:pPr>
      <w:r w:rsidRPr="005669D7">
        <w:t xml:space="preserve">Ongoing biodiversity and land management practices are reported to </w:t>
      </w:r>
      <w:r w:rsidR="00C47679">
        <w:t>DPIR</w:t>
      </w:r>
      <w:r w:rsidR="0033352C">
        <w:t xml:space="preserve"> </w:t>
      </w:r>
      <w:r w:rsidRPr="005669D7">
        <w:t xml:space="preserve">through the provision of the annual MMP submissions and the </w:t>
      </w:r>
      <w:r w:rsidR="00F455C9">
        <w:t>NTO</w:t>
      </w:r>
      <w:r w:rsidRPr="005669D7">
        <w:t xml:space="preserve"> Closure and Reclamation Plan. </w:t>
      </w:r>
    </w:p>
    <w:p w14:paraId="37F86676" w14:textId="27EFA5C7" w:rsidR="004D74EB" w:rsidRDefault="0039478D" w:rsidP="00872EA3">
      <w:pPr>
        <w:pStyle w:val="MMPBody"/>
        <w:spacing w:before="0"/>
        <w:ind w:left="567"/>
      </w:pPr>
      <w:r>
        <w:t>A</w:t>
      </w:r>
      <w:r w:rsidR="00BE3CF5">
        <w:t xml:space="preserve">ll </w:t>
      </w:r>
      <w:r w:rsidR="004D74EB" w:rsidRPr="005669D7">
        <w:t>biodiversity</w:t>
      </w:r>
      <w:r w:rsidR="00BE3CF5">
        <w:t xml:space="preserve"> and environmental </w:t>
      </w:r>
      <w:r w:rsidR="00684D2A">
        <w:t>related accidents</w:t>
      </w:r>
      <w:r w:rsidR="004D74EB" w:rsidRPr="005669D7">
        <w:t>/incidents</w:t>
      </w:r>
      <w:r>
        <w:t xml:space="preserve"> are reported externally </w:t>
      </w:r>
      <w:r w:rsidR="000C53B3">
        <w:t xml:space="preserve">as soon as practicable </w:t>
      </w:r>
      <w:r w:rsidR="00255C5E">
        <w:t>to DPIR</w:t>
      </w:r>
      <w:r w:rsidR="004D74EB" w:rsidRPr="005669D7">
        <w:t xml:space="preserve"> </w:t>
      </w:r>
      <w:r>
        <w:t xml:space="preserve">through </w:t>
      </w:r>
      <w:r w:rsidR="004D74EB" w:rsidRPr="005669D7">
        <w:t>S29 notifications</w:t>
      </w:r>
      <w:r w:rsidR="000C53B3">
        <w:t xml:space="preserve"> </w:t>
      </w:r>
      <w:r w:rsidR="00BE3CF5">
        <w:t>per requirements of S</w:t>
      </w:r>
      <w:r>
        <w:t xml:space="preserve">ection </w:t>
      </w:r>
      <w:r w:rsidR="00BE3CF5">
        <w:t xml:space="preserve">29 of the </w:t>
      </w:r>
      <w:r w:rsidRPr="0039478D">
        <w:rPr>
          <w:i/>
          <w:iCs/>
        </w:rPr>
        <w:t>Mining Management Act 2001</w:t>
      </w:r>
      <w:r w:rsidR="00255C5E">
        <w:rPr>
          <w:i/>
          <w:iCs/>
        </w:rPr>
        <w:t xml:space="preserve"> </w:t>
      </w:r>
      <w:r w:rsidR="00255C5E">
        <w:rPr>
          <w:iCs/>
        </w:rPr>
        <w:t xml:space="preserve">or </w:t>
      </w:r>
      <w:r w:rsidR="00255C5E" w:rsidRPr="005669D7">
        <w:t>through the annual submission of the MMP</w:t>
      </w:r>
      <w:r w:rsidRPr="0039478D">
        <w:t>.</w:t>
      </w:r>
      <w:r>
        <w:t xml:space="preserve"> These events are monitored, actioned and stored by NTO in the Cintellate database. </w:t>
      </w:r>
    </w:p>
    <w:p w14:paraId="4F7F7F41" w14:textId="33917077" w:rsidR="004D74EB" w:rsidRDefault="0039478D" w:rsidP="00872EA3">
      <w:pPr>
        <w:pStyle w:val="MMPBody"/>
        <w:spacing w:before="0"/>
        <w:ind w:left="567"/>
      </w:pPr>
      <w:r>
        <w:t>There are other</w:t>
      </w:r>
      <w:r w:rsidR="004D74EB">
        <w:t xml:space="preserve"> NT departments</w:t>
      </w:r>
      <w:r>
        <w:t xml:space="preserve"> that also</w:t>
      </w:r>
      <w:r w:rsidR="004D74EB">
        <w:t xml:space="preserve"> have specified interest (i.e. it is optional to report) in receiving the following information:</w:t>
      </w:r>
    </w:p>
    <w:p w14:paraId="6941B7E7" w14:textId="65E6C2E6" w:rsidR="004D74EB" w:rsidRDefault="004D74EB" w:rsidP="00872EA3">
      <w:pPr>
        <w:pStyle w:val="MMPbullet1"/>
        <w:tabs>
          <w:tab w:val="clear" w:pos="720"/>
          <w:tab w:val="num" w:pos="851"/>
        </w:tabs>
        <w:spacing w:before="0" w:after="120"/>
        <w:ind w:left="851" w:hanging="284"/>
      </w:pPr>
      <w:r>
        <w:t xml:space="preserve">NT </w:t>
      </w:r>
      <w:r w:rsidRPr="00CC5C09">
        <w:t>Parks &amp; Wildlife Commission</w:t>
      </w:r>
      <w:r>
        <w:t xml:space="preserve"> are interested in botulism mortalities in birds, primarily during the wet season that occur in </w:t>
      </w:r>
      <w:r w:rsidR="00684D2A">
        <w:t>close proximity to sewage ponds.</w:t>
      </w:r>
    </w:p>
    <w:p w14:paraId="19390A36" w14:textId="67ACBADC" w:rsidR="004D74EB" w:rsidRDefault="000C53B3" w:rsidP="00872EA3">
      <w:pPr>
        <w:pStyle w:val="MMPbullet1"/>
        <w:tabs>
          <w:tab w:val="clear" w:pos="720"/>
          <w:tab w:val="num" w:pos="851"/>
        </w:tabs>
        <w:spacing w:before="0" w:after="120"/>
        <w:ind w:left="851" w:hanging="284"/>
      </w:pPr>
      <w:r>
        <w:t>DPIR</w:t>
      </w:r>
      <w:r w:rsidR="00F50E6C">
        <w:t xml:space="preserve"> (fisheries division)</w:t>
      </w:r>
      <w:r w:rsidR="004D74EB">
        <w:t xml:space="preserve"> is interested in significant illness or mortality (greater than 20 deaths) in</w:t>
      </w:r>
      <w:r w:rsidR="00684D2A">
        <w:t xml:space="preserve"> wildlife for investigation.</w:t>
      </w:r>
    </w:p>
    <w:p w14:paraId="3C4985AC" w14:textId="4117D4AC" w:rsidR="004D74EB" w:rsidRDefault="004D74EB" w:rsidP="00872EA3">
      <w:pPr>
        <w:pStyle w:val="MMPbullet1"/>
        <w:tabs>
          <w:tab w:val="clear" w:pos="720"/>
          <w:tab w:val="num" w:pos="851"/>
        </w:tabs>
        <w:spacing w:before="0" w:after="120"/>
        <w:ind w:left="851" w:hanging="284"/>
      </w:pPr>
      <w:r>
        <w:t xml:space="preserve">All fauna observations or mortalities can be optionally reported to </w:t>
      </w:r>
      <w:r w:rsidR="000C53B3">
        <w:t>DENR</w:t>
      </w:r>
      <w:r w:rsidR="00F50E6C">
        <w:t xml:space="preserve"> (</w:t>
      </w:r>
      <w:r>
        <w:t>Flora and Fauna Division</w:t>
      </w:r>
      <w:r w:rsidR="00F50E6C">
        <w:t>)</w:t>
      </w:r>
      <w:r>
        <w:t xml:space="preserve">. A location (GPS coordinates), date, species, and other information can be lodged with the NT Flora and Fauna Division’s biodiversity database. </w:t>
      </w:r>
      <w:r w:rsidRPr="007F1AF4">
        <w:t xml:space="preserve">Data can be entered </w:t>
      </w:r>
      <w:r w:rsidR="00255C5E" w:rsidRPr="007F1AF4">
        <w:t>at</w:t>
      </w:r>
      <w:r w:rsidRPr="007F1AF4">
        <w:rPr>
          <w:color w:val="1F497D"/>
        </w:rPr>
        <w:t xml:space="preserve"> </w:t>
      </w:r>
      <w:hyperlink r:id="rId19" w:history="1">
        <w:r>
          <w:rPr>
            <w:rStyle w:val="Hyperlink"/>
          </w:rPr>
          <w:t>www.wildwatch.nt.gov.au</w:t>
        </w:r>
      </w:hyperlink>
      <w:r>
        <w:t>.</w:t>
      </w:r>
    </w:p>
    <w:p w14:paraId="6B99D8F8" w14:textId="3516A278" w:rsidR="004D74EB" w:rsidRDefault="004D74EB" w:rsidP="00872EA3">
      <w:pPr>
        <w:pStyle w:val="MMPBody"/>
        <w:spacing w:before="0"/>
      </w:pPr>
      <w:r>
        <w:t xml:space="preserve">In the event of a declared weed being positively identified at </w:t>
      </w:r>
      <w:r w:rsidR="00F455C9">
        <w:t>NTO</w:t>
      </w:r>
      <w:r>
        <w:t>, n</w:t>
      </w:r>
      <w:r w:rsidRPr="009E66BA">
        <w:t xml:space="preserve">otification </w:t>
      </w:r>
      <w:r>
        <w:t xml:space="preserve">is to be given </w:t>
      </w:r>
      <w:r w:rsidRPr="009E66BA">
        <w:t>to</w:t>
      </w:r>
      <w:r w:rsidR="00C47679">
        <w:t xml:space="preserve"> the</w:t>
      </w:r>
      <w:r w:rsidRPr="009E66BA">
        <w:t xml:space="preserve"> </w:t>
      </w:r>
      <w:r w:rsidR="00C47679">
        <w:t>DENR</w:t>
      </w:r>
      <w:r>
        <w:t xml:space="preserve"> </w:t>
      </w:r>
      <w:r w:rsidRPr="009E66BA">
        <w:t xml:space="preserve">Weed Management Branch within 14 days of </w:t>
      </w:r>
      <w:r>
        <w:t xml:space="preserve">becoming </w:t>
      </w:r>
      <w:r>
        <w:lastRenderedPageBreak/>
        <w:t xml:space="preserve">aware of </w:t>
      </w:r>
      <w:r w:rsidRPr="009E66BA">
        <w:t xml:space="preserve">the presence of </w:t>
      </w:r>
      <w:r>
        <w:t>the d</w:t>
      </w:r>
      <w:r w:rsidRPr="009E66BA">
        <w:t xml:space="preserve">eclared </w:t>
      </w:r>
      <w:r>
        <w:t>w</w:t>
      </w:r>
      <w:r w:rsidRPr="009E66BA">
        <w:t>eed</w:t>
      </w:r>
      <w:r>
        <w:t>. This requirement is prescribed in the</w:t>
      </w:r>
      <w:r w:rsidRPr="005669D7">
        <w:t xml:space="preserve"> </w:t>
      </w:r>
      <w:r w:rsidRPr="005669D7">
        <w:rPr>
          <w:i/>
        </w:rPr>
        <w:t>Weed Management Act 2001</w:t>
      </w:r>
      <w:r>
        <w:t>.</w:t>
      </w:r>
    </w:p>
    <w:p w14:paraId="082598DC" w14:textId="4BF10A34" w:rsidR="004D74EB" w:rsidRPr="005669D7" w:rsidRDefault="004D74EB" w:rsidP="00872EA3">
      <w:pPr>
        <w:pStyle w:val="MMPBody"/>
        <w:spacing w:before="0" w:after="240"/>
      </w:pPr>
      <w:r w:rsidRPr="009E66BA">
        <w:t xml:space="preserve">External reporting is the responsibility of the </w:t>
      </w:r>
      <w:r w:rsidR="00684D2A">
        <w:t>SER</w:t>
      </w:r>
      <w:r w:rsidR="0033352C">
        <w:t xml:space="preserve"> Manager</w:t>
      </w:r>
      <w:r>
        <w:t xml:space="preserve"> </w:t>
      </w:r>
      <w:r w:rsidRPr="009E66BA">
        <w:t>in consultation with the General</w:t>
      </w:r>
      <w:r>
        <w:t xml:space="preserve"> Manager and Regional SER Manager’s</w:t>
      </w:r>
      <w:r w:rsidRPr="009E66BA">
        <w:t>.</w:t>
      </w:r>
      <w:bookmarkStart w:id="14" w:name="_Toc267486540"/>
      <w:bookmarkStart w:id="15" w:name="_Toc267486663"/>
      <w:bookmarkStart w:id="16" w:name="_Toc267486541"/>
      <w:bookmarkStart w:id="17" w:name="_Toc267486664"/>
      <w:bookmarkEnd w:id="14"/>
      <w:bookmarkEnd w:id="15"/>
      <w:bookmarkEnd w:id="16"/>
      <w:bookmarkEnd w:id="17"/>
    </w:p>
    <w:p w14:paraId="2565DFA7" w14:textId="77777777" w:rsidR="004D74EB" w:rsidRPr="00D75303" w:rsidRDefault="004D74EB" w:rsidP="000B7BE4">
      <w:pPr>
        <w:pStyle w:val="Heading2"/>
      </w:pPr>
      <w:r w:rsidRPr="00D75303">
        <w:t>Management Review</w:t>
      </w:r>
    </w:p>
    <w:p w14:paraId="5041D831" w14:textId="7092387A" w:rsidR="004D74EB" w:rsidRPr="00D75303" w:rsidRDefault="004D74EB" w:rsidP="00872EA3">
      <w:pPr>
        <w:pStyle w:val="MMPBody"/>
        <w:spacing w:before="0"/>
      </w:pPr>
      <w:r w:rsidRPr="00D75303">
        <w:t xml:space="preserve">The effectiveness, suitability and/or adequacy of this management plan </w:t>
      </w:r>
      <w:r>
        <w:t xml:space="preserve">is assessed and </w:t>
      </w:r>
      <w:r w:rsidRPr="00D75303">
        <w:t>communicated as per the Commitment, Leadership and Managem</w:t>
      </w:r>
      <w:r>
        <w:t>ent Review Procedure.</w:t>
      </w:r>
    </w:p>
    <w:p w14:paraId="090FB76E" w14:textId="77777777" w:rsidR="004D74EB" w:rsidRPr="00D75303" w:rsidRDefault="004D74EB" w:rsidP="00872EA3">
      <w:pPr>
        <w:pStyle w:val="MMPBody"/>
        <w:spacing w:before="0" w:after="240"/>
      </w:pPr>
      <w:r w:rsidRPr="00D75303">
        <w:t xml:space="preserve">Issues relating to </w:t>
      </w:r>
      <w:r>
        <w:t>biodiversity</w:t>
      </w:r>
      <w:r w:rsidRPr="00D75303">
        <w:t xml:space="preserve"> management (including incidents, accidents and trends), results of audits and an analysis of objectives, targets, corrective actions and other planning functions are included within the agenda of the management review.</w:t>
      </w:r>
    </w:p>
    <w:p w14:paraId="3AFCB274" w14:textId="77777777" w:rsidR="004D74EB" w:rsidRPr="00D75303" w:rsidRDefault="004D74EB" w:rsidP="000B7BE4">
      <w:pPr>
        <w:pStyle w:val="Heading2"/>
      </w:pPr>
      <w:r w:rsidRPr="00D75303">
        <w:t>Document and Records Management</w:t>
      </w:r>
    </w:p>
    <w:p w14:paraId="0B56EE86" w14:textId="77777777" w:rsidR="004D74EB" w:rsidRPr="00D75303" w:rsidRDefault="004D74EB" w:rsidP="00872EA3">
      <w:pPr>
        <w:pStyle w:val="MMPBody"/>
        <w:spacing w:before="0"/>
      </w:pPr>
      <w:r w:rsidRPr="00D75303">
        <w:t xml:space="preserve">This Biodiversity and Land Management Plan will be reviewed at a minimum triennially through the document control and review process (refer to the Systems Documentation and </w:t>
      </w:r>
      <w:r>
        <w:t>Record Management</w:t>
      </w:r>
      <w:r w:rsidRPr="00D75303">
        <w:t xml:space="preserve"> Regional Procedure) or alternatively as required by an audit action, change of policy, standards or procedure, or proceeding a significant accident / incident.  </w:t>
      </w:r>
    </w:p>
    <w:p w14:paraId="2109511D" w14:textId="4CC98CE9" w:rsidR="004D74EB" w:rsidRPr="00D75303" w:rsidRDefault="004D74EB" w:rsidP="00872EA3">
      <w:pPr>
        <w:pStyle w:val="MMPBody"/>
        <w:spacing w:before="0"/>
      </w:pPr>
      <w:r w:rsidRPr="00D75303">
        <w:t xml:space="preserve">Related records to be retained by </w:t>
      </w:r>
      <w:r w:rsidR="00F455C9">
        <w:t>NTO</w:t>
      </w:r>
      <w:r w:rsidRPr="00D75303">
        <w:t xml:space="preserve"> include:</w:t>
      </w:r>
    </w:p>
    <w:p w14:paraId="7D79957B" w14:textId="643E4146" w:rsidR="004D74EB" w:rsidRPr="00D75303" w:rsidRDefault="004D74EB" w:rsidP="00872EA3">
      <w:pPr>
        <w:pStyle w:val="MMPbullet1"/>
        <w:spacing w:before="0" w:after="120"/>
        <w:ind w:left="714" w:hanging="357"/>
      </w:pPr>
      <w:r w:rsidRPr="00D75303">
        <w:t>Monitoring and survey reports co</w:t>
      </w:r>
      <w:r w:rsidR="00684D2A">
        <w:t>mpleted in partnership with CLC.</w:t>
      </w:r>
    </w:p>
    <w:p w14:paraId="3C68889E" w14:textId="408F2052" w:rsidR="004D74EB" w:rsidRPr="00D75303" w:rsidRDefault="0052424B" w:rsidP="00872EA3">
      <w:pPr>
        <w:pStyle w:val="MMPbullet1"/>
        <w:spacing w:before="0" w:after="120"/>
        <w:ind w:left="714" w:hanging="357"/>
      </w:pPr>
      <w:r>
        <w:t xml:space="preserve">Rehabilitation </w:t>
      </w:r>
      <w:r w:rsidR="004D74EB" w:rsidRPr="00D75303">
        <w:t>monitoring reports completed</w:t>
      </w:r>
      <w:r w:rsidR="002F5F7A">
        <w:t xml:space="preserve"> by third-party consultants.</w:t>
      </w:r>
    </w:p>
    <w:p w14:paraId="114DF5AF" w14:textId="07FB3E75" w:rsidR="004D74EB" w:rsidRPr="00D75303" w:rsidRDefault="004D74EB" w:rsidP="00872EA3">
      <w:pPr>
        <w:pStyle w:val="MMPbullet1"/>
        <w:spacing w:before="0" w:after="120"/>
        <w:ind w:left="714" w:hanging="357"/>
      </w:pPr>
      <w:r w:rsidRPr="00D75303">
        <w:t>W</w:t>
      </w:r>
      <w:r w:rsidR="002F5F7A">
        <w:t>eed inspection and survey forms.</w:t>
      </w:r>
    </w:p>
    <w:p w14:paraId="76D6FDB5" w14:textId="4690BF56" w:rsidR="004D74EB" w:rsidRPr="00D75303" w:rsidRDefault="004D74EB" w:rsidP="00872EA3">
      <w:pPr>
        <w:pStyle w:val="MMPbullet1"/>
        <w:spacing w:before="0" w:after="120"/>
        <w:ind w:left="714" w:hanging="357"/>
      </w:pPr>
      <w:r w:rsidRPr="00D75303">
        <w:t xml:space="preserve">New </w:t>
      </w:r>
      <w:r>
        <w:t xml:space="preserve">Declared </w:t>
      </w:r>
      <w:r w:rsidR="002F5F7A">
        <w:t>Weed Occurrence forms.</w:t>
      </w:r>
    </w:p>
    <w:p w14:paraId="30CFFF5E" w14:textId="7E7FF36C" w:rsidR="004D74EB" w:rsidRPr="00D75303" w:rsidRDefault="002F5F7A" w:rsidP="00872EA3">
      <w:pPr>
        <w:pStyle w:val="MMPbullet1"/>
        <w:spacing w:before="0" w:after="120"/>
        <w:ind w:left="714" w:hanging="357"/>
      </w:pPr>
      <w:r>
        <w:t>Fauna mortality register.</w:t>
      </w:r>
    </w:p>
    <w:p w14:paraId="3684814E" w14:textId="4EB695A6" w:rsidR="004D74EB" w:rsidRPr="00D75303" w:rsidRDefault="002F5F7A" w:rsidP="00872EA3">
      <w:pPr>
        <w:pStyle w:val="MMPbullet1"/>
        <w:spacing w:before="0" w:after="240"/>
        <w:ind w:left="714" w:hanging="357"/>
      </w:pPr>
      <w:r>
        <w:t>Accident/</w:t>
      </w:r>
      <w:r w:rsidR="004D74EB" w:rsidRPr="00D75303">
        <w:t>incident reports.</w:t>
      </w:r>
    </w:p>
    <w:p w14:paraId="2FE389E3" w14:textId="360EE5EC" w:rsidR="005F79A6" w:rsidRPr="002C1F7C" w:rsidRDefault="005F79A6" w:rsidP="000B7BE4">
      <w:pPr>
        <w:pStyle w:val="Heading2"/>
        <w:rPr>
          <w:lang w:eastAsia="en-AU"/>
        </w:rPr>
      </w:pPr>
      <w:r w:rsidRPr="002C1F7C">
        <w:rPr>
          <w:lang w:eastAsia="en-AU"/>
        </w:rPr>
        <w:t>Closure</w:t>
      </w:r>
    </w:p>
    <w:p w14:paraId="2FE389E4" w14:textId="77777777" w:rsidR="005F79A6" w:rsidRDefault="00915852" w:rsidP="00872EA3">
      <w:pPr>
        <w:pStyle w:val="MMPBody"/>
        <w:spacing w:before="0" w:after="240"/>
      </w:pPr>
      <w:r w:rsidRPr="002C1F7C">
        <w:t xml:space="preserve">As previously discussed, </w:t>
      </w:r>
      <w:r w:rsidR="002C1F7C" w:rsidRPr="002C1F7C">
        <w:t>biodiversity and land</w:t>
      </w:r>
      <w:r w:rsidRPr="002C1F7C">
        <w:t xml:space="preserve"> management, monitoring, and </w:t>
      </w:r>
      <w:r w:rsidR="002C1F7C" w:rsidRPr="002C1F7C">
        <w:t>assessment</w:t>
      </w:r>
      <w:r w:rsidRPr="002C1F7C">
        <w:t>, is an integral component of clo</w:t>
      </w:r>
      <w:r w:rsidR="002C1F7C" w:rsidRPr="002C1F7C">
        <w:t xml:space="preserve">sure and reclamation planning. </w:t>
      </w:r>
      <w:r w:rsidRPr="002C1F7C">
        <w:t>As such closure planning and closure criteria are to be consider</w:t>
      </w:r>
      <w:r w:rsidR="002C1F7C" w:rsidRPr="002C1F7C">
        <w:t>ed at all stages of mine life</w:t>
      </w:r>
      <w:r w:rsidR="002C1F7C">
        <w:t xml:space="preserve"> to ensure that the biodiversity and land-value is not negatively impacted</w:t>
      </w:r>
      <w:r w:rsidR="002C1F7C" w:rsidRPr="002C1F7C">
        <w:t>.</w:t>
      </w:r>
    </w:p>
    <w:p w14:paraId="2FE389E5" w14:textId="77777777" w:rsidR="00752538" w:rsidRDefault="00752538" w:rsidP="000B7BE4">
      <w:pPr>
        <w:pStyle w:val="Heading3"/>
      </w:pPr>
      <w:r>
        <w:lastRenderedPageBreak/>
        <w:t>Concurrent Rehabilitation</w:t>
      </w:r>
    </w:p>
    <w:p w14:paraId="2FE389E6" w14:textId="25530F00" w:rsidR="00752538" w:rsidRDefault="00752538" w:rsidP="00872EA3">
      <w:pPr>
        <w:pStyle w:val="MMPBody"/>
        <w:spacing w:before="0"/>
        <w:ind w:left="567"/>
      </w:pPr>
      <w:r w:rsidRPr="00F554A3">
        <w:t>Throughout the life of the mine, there are opportunities to complete rehabilitation of disused areas</w:t>
      </w:r>
      <w:r>
        <w:t xml:space="preserve">. </w:t>
      </w:r>
      <w:r w:rsidRPr="00F554A3">
        <w:t xml:space="preserve">Rehabilitation methods are outlined in </w:t>
      </w:r>
      <w:r>
        <w:t>the</w:t>
      </w:r>
      <w:r w:rsidRPr="00F554A3">
        <w:t xml:space="preserve"> </w:t>
      </w:r>
      <w:r w:rsidR="00F455C9">
        <w:t>NTO</w:t>
      </w:r>
      <w:r w:rsidRPr="00F554A3">
        <w:t xml:space="preserve"> Closure and Reclamation Plan</w:t>
      </w:r>
      <w:r>
        <w:t xml:space="preserve"> and various reports from external consultants and other related documents. </w:t>
      </w:r>
      <w:r w:rsidRPr="00F554A3">
        <w:t>In general, rehabilitation involves the re-engineering of landforms to ensure design stability, preparation of ground surface through techniques such as ripping, and spreading of topsoil to promote vegetation re-establishment. Consideration needs to be made with regards to water</w:t>
      </w:r>
      <w:r>
        <w:t xml:space="preserve">, weed and erosion management. </w:t>
      </w:r>
      <w:r w:rsidRPr="00F554A3">
        <w:t xml:space="preserve">At </w:t>
      </w:r>
      <w:r w:rsidR="00F455C9">
        <w:t>NTO</w:t>
      </w:r>
      <w:r w:rsidRPr="00F554A3">
        <w:t xml:space="preserve">, methods involving seeding and/or planting of topsoil are not </w:t>
      </w:r>
      <w:r>
        <w:t>required due to favourable natural regeneration of native species.</w:t>
      </w:r>
    </w:p>
    <w:p w14:paraId="2FE389E7" w14:textId="77777777" w:rsidR="00752538" w:rsidRDefault="00752538" w:rsidP="00872EA3">
      <w:pPr>
        <w:pStyle w:val="MMPBody"/>
        <w:spacing w:before="0"/>
        <w:ind w:left="567"/>
      </w:pPr>
      <w:r w:rsidRPr="00F554A3">
        <w:t xml:space="preserve">Concurrent rehabilitation, where practical to be completed with regard to resource constraints such as time, </w:t>
      </w:r>
      <w:r w:rsidRPr="00106D74">
        <w:t>labour</w:t>
      </w:r>
      <w:r w:rsidRPr="00F554A3">
        <w:t>, equipment and budget allowances, is a valuable activity as it can reduce liabilities, decrease cost at mine closure, reduce time until relinquishment post-closure, and make efficient us</w:t>
      </w:r>
      <w:r>
        <w:t>e of under-utilised resources.</w:t>
      </w:r>
    </w:p>
    <w:p w14:paraId="2FE389E8" w14:textId="472512EE" w:rsidR="00752538" w:rsidRDefault="00752538" w:rsidP="00872EA3">
      <w:pPr>
        <w:pStyle w:val="MMPBody"/>
        <w:spacing w:before="0"/>
        <w:ind w:left="567"/>
      </w:pPr>
      <w:r w:rsidRPr="009679A4">
        <w:t xml:space="preserve">Concurrent rehabilitation at </w:t>
      </w:r>
      <w:r w:rsidR="00F455C9">
        <w:t>NTO</w:t>
      </w:r>
      <w:r w:rsidRPr="009679A4">
        <w:t xml:space="preserve"> is planned and coordinated by the </w:t>
      </w:r>
      <w:r w:rsidR="00242B98">
        <w:t>SER</w:t>
      </w:r>
      <w:r w:rsidR="00242B98" w:rsidRPr="009679A4">
        <w:t xml:space="preserve"> </w:t>
      </w:r>
      <w:r w:rsidRPr="009679A4">
        <w:t>Department, in association with the Projects Department.</w:t>
      </w:r>
    </w:p>
    <w:p w14:paraId="2FE389E9" w14:textId="77777777" w:rsidR="00752538" w:rsidRPr="00F554A3" w:rsidRDefault="00752538" w:rsidP="00872EA3">
      <w:pPr>
        <w:pStyle w:val="MMPBody"/>
        <w:spacing w:before="0" w:after="240"/>
        <w:ind w:left="567"/>
      </w:pPr>
      <w:r>
        <w:t xml:space="preserve">Individual </w:t>
      </w:r>
      <w:r w:rsidRPr="007C210A">
        <w:t>Area Managers will annually assess the availability of land no longer required for operational</w:t>
      </w:r>
      <w:r>
        <w:t xml:space="preserve"> </w:t>
      </w:r>
      <w:r w:rsidRPr="007C210A">
        <w:t>purposes for rehabilitation. Site rehabilitation will commence on all areas within two years of</w:t>
      </w:r>
      <w:r>
        <w:t xml:space="preserve"> </w:t>
      </w:r>
      <w:r w:rsidRPr="007C210A">
        <w:t>the area being identified as available.</w:t>
      </w:r>
    </w:p>
    <w:p w14:paraId="2FE389EA" w14:textId="77777777" w:rsidR="00752538" w:rsidRDefault="00752538" w:rsidP="000B7BE4">
      <w:pPr>
        <w:pStyle w:val="Heading3"/>
      </w:pPr>
      <w:r>
        <w:t>Rehabilitation Criteria</w:t>
      </w:r>
    </w:p>
    <w:p w14:paraId="2FE389EB" w14:textId="0DE4491B" w:rsidR="00752538" w:rsidRPr="00B7106A" w:rsidRDefault="00752538" w:rsidP="00872EA3">
      <w:pPr>
        <w:pStyle w:val="MMPBody"/>
        <w:spacing w:before="0"/>
        <w:ind w:left="567"/>
      </w:pPr>
      <w:r>
        <w:t>All land is</w:t>
      </w:r>
      <w:r w:rsidRPr="00B7106A">
        <w:t xml:space="preserve"> to be designed and, at landform closure, managed in accordance with Closure Criteria as described in </w:t>
      </w:r>
      <w:r>
        <w:t xml:space="preserve">the </w:t>
      </w:r>
      <w:r w:rsidR="00F455C9">
        <w:t>NTO</w:t>
      </w:r>
      <w:r w:rsidRPr="00B7106A">
        <w:t xml:space="preserve"> Closure and Reclamation Plan, and as listed below:</w:t>
      </w:r>
    </w:p>
    <w:p w14:paraId="2FE389EC" w14:textId="39A1311B" w:rsidR="00752538" w:rsidRPr="00B7106A" w:rsidRDefault="00752538" w:rsidP="00872EA3">
      <w:pPr>
        <w:pStyle w:val="MMPbullet1"/>
        <w:tabs>
          <w:tab w:val="clear" w:pos="720"/>
          <w:tab w:val="num" w:pos="851"/>
        </w:tabs>
        <w:spacing w:before="0" w:after="120"/>
        <w:ind w:left="851" w:hanging="284"/>
      </w:pPr>
      <w:r w:rsidRPr="00B7106A">
        <w:t>Landform sl</w:t>
      </w:r>
      <w:r w:rsidR="002F5F7A">
        <w:t>opes are geo-technically stable.</w:t>
      </w:r>
    </w:p>
    <w:p w14:paraId="2FE389ED" w14:textId="1AA3725F" w:rsidR="00752538" w:rsidRPr="00B7106A" w:rsidRDefault="00752538" w:rsidP="00872EA3">
      <w:pPr>
        <w:pStyle w:val="MMPbullet1"/>
        <w:tabs>
          <w:tab w:val="clear" w:pos="720"/>
          <w:tab w:val="num" w:pos="851"/>
        </w:tabs>
        <w:spacing w:before="0" w:after="120"/>
        <w:ind w:left="851" w:hanging="284"/>
      </w:pPr>
      <w:r w:rsidRPr="00B7106A">
        <w:t>Landform surfaces are constructed and rehabilitated to promote soil</w:t>
      </w:r>
      <w:r w:rsidR="002F5F7A">
        <w:t xml:space="preserve"> stability and minimise erosion.</w:t>
      </w:r>
    </w:p>
    <w:p w14:paraId="2FE389EE" w14:textId="126A3A5A" w:rsidR="00752538" w:rsidRPr="00B7106A" w:rsidRDefault="00752538" w:rsidP="00872EA3">
      <w:pPr>
        <w:pStyle w:val="MMPbullet1"/>
        <w:tabs>
          <w:tab w:val="clear" w:pos="720"/>
          <w:tab w:val="num" w:pos="851"/>
        </w:tabs>
        <w:spacing w:before="0" w:after="120"/>
        <w:ind w:left="851" w:hanging="284"/>
      </w:pPr>
      <w:r w:rsidRPr="00B7106A">
        <w:t xml:space="preserve">Cover designs of waste rock </w:t>
      </w:r>
      <w:r w:rsidR="002F5F7A">
        <w:t>landforms and TSF</w:t>
      </w:r>
      <w:r w:rsidRPr="00B7106A">
        <w:t xml:space="preserve">s are specific to the nature of the underlying materials and to the materials available for rehabilitation use. Infiltration </w:t>
      </w:r>
      <w:r w:rsidR="00FC5128">
        <w:t>into</w:t>
      </w:r>
      <w:r w:rsidRPr="00B7106A">
        <w:t xml:space="preserve"> landforms through covers is encouraged in the case of </w:t>
      </w:r>
      <w:r w:rsidR="00F455C9">
        <w:t>NTO</w:t>
      </w:r>
      <w:r w:rsidRPr="00B7106A">
        <w:t xml:space="preserve">, provided it does not affect stability or create detrimental subsidence, or generate </w:t>
      </w:r>
      <w:r>
        <w:t>and mobilise AR</w:t>
      </w:r>
      <w:r w:rsidR="002F5F7A">
        <w:t>D.</w:t>
      </w:r>
    </w:p>
    <w:p w14:paraId="2FE389EF" w14:textId="4ACAD476" w:rsidR="00752538" w:rsidRPr="00B7106A" w:rsidRDefault="00752538" w:rsidP="00872EA3">
      <w:pPr>
        <w:pStyle w:val="MMPbullet1"/>
        <w:tabs>
          <w:tab w:val="clear" w:pos="720"/>
          <w:tab w:val="num" w:pos="851"/>
        </w:tabs>
        <w:spacing w:before="0" w:after="120"/>
        <w:ind w:left="851" w:hanging="284"/>
      </w:pPr>
      <w:r w:rsidRPr="00B7106A">
        <w:lastRenderedPageBreak/>
        <w:t>Rehabilitate disturbed lands, unless otherwise specified through appropriate consultation and approval fo</w:t>
      </w:r>
      <w:r w:rsidR="002F5F7A">
        <w:t>r final land use considerations.</w:t>
      </w:r>
    </w:p>
    <w:p w14:paraId="2FE389F0" w14:textId="5F58284E" w:rsidR="00752538" w:rsidRPr="00B7106A" w:rsidRDefault="00752538" w:rsidP="00872EA3">
      <w:pPr>
        <w:pStyle w:val="MMPbullet1"/>
        <w:tabs>
          <w:tab w:val="clear" w:pos="720"/>
          <w:tab w:val="num" w:pos="851"/>
        </w:tabs>
        <w:spacing w:before="0" w:after="120"/>
        <w:ind w:left="851" w:hanging="284"/>
      </w:pPr>
      <w:r w:rsidRPr="00B7106A">
        <w:t>Demonstrate that vegetation establishment trends towards relevant analogue sites, or is appropriate in terms of plant species composition, diversity and abundance</w:t>
      </w:r>
      <w:r w:rsidR="00614F6F">
        <w:t>,</w:t>
      </w:r>
      <w:r w:rsidRPr="00B7106A">
        <w:t xml:space="preserve"> if for any reason control sites are not an appropriate measure (where control sites are not the </w:t>
      </w:r>
      <w:r w:rsidR="002F5F7A">
        <w:t>measure this will be specified).</w:t>
      </w:r>
    </w:p>
    <w:p w14:paraId="2FE389F1" w14:textId="4D0016BE" w:rsidR="00752538" w:rsidRPr="00B7106A" w:rsidRDefault="00752538" w:rsidP="00872EA3">
      <w:pPr>
        <w:pStyle w:val="MMPbullet1"/>
        <w:tabs>
          <w:tab w:val="clear" w:pos="720"/>
          <w:tab w:val="num" w:pos="851"/>
        </w:tabs>
        <w:spacing w:before="0" w:after="120"/>
        <w:ind w:left="851" w:hanging="284"/>
      </w:pPr>
      <w:r w:rsidRPr="00B7106A">
        <w:t>Demonstrate that measured values for Landscape Function Analysis, and habitat complexity trend towards relevant analogue sites, or are appropriate in terms of a regional completion criteria. If for any reason analogue sites are not an appropriate measure (where analogue sites are not the meas</w:t>
      </w:r>
      <w:r w:rsidR="002F5F7A">
        <w:t>ure this will be specified).</w:t>
      </w:r>
    </w:p>
    <w:p w14:paraId="2FE389F2" w14:textId="77777777" w:rsidR="00752538" w:rsidRDefault="00752538" w:rsidP="00872EA3">
      <w:pPr>
        <w:pStyle w:val="MMPbullet1"/>
        <w:tabs>
          <w:tab w:val="clear" w:pos="720"/>
          <w:tab w:val="num" w:pos="851"/>
        </w:tabs>
        <w:spacing w:before="0" w:after="120"/>
        <w:ind w:left="851" w:hanging="284"/>
      </w:pPr>
      <w:r w:rsidRPr="00B7106A">
        <w:t>The occurrence of weeds is reduced and managed such that they do not significantly impact on the rehabilitation ecology.</w:t>
      </w:r>
    </w:p>
    <w:p w14:paraId="2FE389F3" w14:textId="7D2BFED9" w:rsidR="002C1F7C" w:rsidRDefault="002C1F7C" w:rsidP="00872EA3">
      <w:pPr>
        <w:pStyle w:val="MMPBody"/>
        <w:spacing w:before="0" w:after="240"/>
        <w:rPr>
          <w:lang w:eastAsia="en-AU"/>
        </w:rPr>
      </w:pPr>
      <w:r>
        <w:rPr>
          <w:lang w:eastAsia="en-AU"/>
        </w:rPr>
        <w:t xml:space="preserve">The closure criteria ensure that the final landscape following cessation of mining activities will support a self-sustaining </w:t>
      </w:r>
      <w:r w:rsidR="00FD1A16">
        <w:rPr>
          <w:lang w:eastAsia="en-AU"/>
        </w:rPr>
        <w:t xml:space="preserve">natural </w:t>
      </w:r>
      <w:r>
        <w:rPr>
          <w:lang w:eastAsia="en-AU"/>
        </w:rPr>
        <w:t>environment</w:t>
      </w:r>
      <w:r w:rsidR="00FD1A16">
        <w:rPr>
          <w:lang w:eastAsia="en-AU"/>
        </w:rPr>
        <w:t xml:space="preserve"> before the land can be relinquished. As such, this promotes the protection and conservation of biodiversity and land values at </w:t>
      </w:r>
      <w:r w:rsidR="00F455C9">
        <w:rPr>
          <w:lang w:eastAsia="en-AU"/>
        </w:rPr>
        <w:t>NTO</w:t>
      </w:r>
      <w:r w:rsidR="00FD1A16">
        <w:rPr>
          <w:lang w:eastAsia="en-AU"/>
        </w:rPr>
        <w:t xml:space="preserve"> throughout the life of mine cycle.</w:t>
      </w:r>
    </w:p>
    <w:p w14:paraId="2FE389F4" w14:textId="77777777" w:rsidR="005F79A6" w:rsidRDefault="005F79A6" w:rsidP="000B7BE4">
      <w:pPr>
        <w:pStyle w:val="Heading1"/>
        <w:rPr>
          <w:lang w:eastAsia="en-AU"/>
        </w:rPr>
      </w:pPr>
      <w:r>
        <w:rPr>
          <w:lang w:eastAsia="en-AU"/>
        </w:rPr>
        <w:t>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915852" w:rsidRPr="00872EA3" w14:paraId="2FE389F7" w14:textId="77777777" w:rsidTr="00550290">
        <w:trPr>
          <w:cantSplit/>
          <w:tblHeader/>
        </w:trPr>
        <w:tc>
          <w:tcPr>
            <w:tcW w:w="2268" w:type="dxa"/>
            <w:shd w:val="clear" w:color="auto" w:fill="E6E6E6"/>
          </w:tcPr>
          <w:p w14:paraId="2FE389F5" w14:textId="77777777" w:rsidR="00915852" w:rsidRPr="00872EA3" w:rsidRDefault="00915852" w:rsidP="00872EA3">
            <w:pPr>
              <w:pStyle w:val="TableHeading"/>
              <w:jc w:val="left"/>
              <w:rPr>
                <w:rFonts w:cs="Arial"/>
                <w:sz w:val="22"/>
                <w:szCs w:val="22"/>
              </w:rPr>
            </w:pPr>
            <w:bookmarkStart w:id="18" w:name="OLE_LINK1"/>
            <w:bookmarkStart w:id="19" w:name="OLE_LINK2"/>
            <w:bookmarkStart w:id="20" w:name="OLE_LINK3"/>
            <w:r w:rsidRPr="00872EA3">
              <w:rPr>
                <w:rFonts w:cs="Arial"/>
                <w:sz w:val="22"/>
                <w:szCs w:val="22"/>
              </w:rPr>
              <w:t>Term</w:t>
            </w:r>
          </w:p>
        </w:tc>
        <w:tc>
          <w:tcPr>
            <w:tcW w:w="6946" w:type="dxa"/>
            <w:shd w:val="clear" w:color="auto" w:fill="E6E6E6"/>
          </w:tcPr>
          <w:p w14:paraId="2FE389F6" w14:textId="77777777" w:rsidR="00915852" w:rsidRPr="00872EA3" w:rsidRDefault="00915852" w:rsidP="00872EA3">
            <w:pPr>
              <w:pStyle w:val="TableHeading"/>
              <w:jc w:val="left"/>
              <w:rPr>
                <w:rFonts w:cs="Arial"/>
                <w:sz w:val="22"/>
                <w:szCs w:val="22"/>
              </w:rPr>
            </w:pPr>
            <w:r w:rsidRPr="00872EA3">
              <w:rPr>
                <w:rFonts w:cs="Arial"/>
                <w:sz w:val="22"/>
                <w:szCs w:val="22"/>
              </w:rPr>
              <w:t>Description</w:t>
            </w:r>
          </w:p>
        </w:tc>
      </w:tr>
      <w:tr w:rsidR="00915852" w:rsidRPr="00872EA3" w14:paraId="2FE389FD" w14:textId="77777777" w:rsidTr="00550290">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FE389FB" w14:textId="77777777" w:rsidR="00915852" w:rsidRPr="00872EA3" w:rsidRDefault="00915852" w:rsidP="00872EA3">
            <w:pPr>
              <w:spacing w:before="60" w:after="60"/>
              <w:jc w:val="left"/>
              <w:rPr>
                <w:rFonts w:cs="Arial"/>
                <w:color w:val="000000"/>
                <w:szCs w:val="22"/>
              </w:rPr>
            </w:pPr>
            <w:r w:rsidRPr="00872EA3">
              <w:rPr>
                <w:rFonts w:cs="Arial"/>
                <w:color w:val="000000"/>
                <w:szCs w:val="22"/>
                <w:lang w:val="en-GB"/>
              </w:rPr>
              <w:t>ARD</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2FE389FC" w14:textId="77777777" w:rsidR="00915852" w:rsidRPr="00872EA3" w:rsidRDefault="00915852" w:rsidP="00872EA3">
            <w:pPr>
              <w:spacing w:before="60" w:after="60"/>
              <w:jc w:val="left"/>
              <w:rPr>
                <w:rFonts w:cs="Arial"/>
                <w:color w:val="000000"/>
                <w:szCs w:val="22"/>
              </w:rPr>
            </w:pPr>
            <w:r w:rsidRPr="00872EA3">
              <w:rPr>
                <w:rFonts w:cs="Arial"/>
                <w:color w:val="000000"/>
                <w:szCs w:val="22"/>
              </w:rPr>
              <w:t>Acid rock drainage</w:t>
            </w:r>
          </w:p>
        </w:tc>
      </w:tr>
      <w:tr w:rsidR="00B87D8F" w:rsidRPr="00872EA3" w14:paraId="2B652FFE"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04F3E4BF" w14:textId="649CCFF9" w:rsidR="00B87D8F" w:rsidRPr="00872EA3" w:rsidRDefault="00B87D8F" w:rsidP="00872EA3">
            <w:pPr>
              <w:spacing w:before="60" w:after="60"/>
              <w:jc w:val="left"/>
              <w:rPr>
                <w:rFonts w:cs="Arial"/>
                <w:color w:val="000000"/>
                <w:szCs w:val="22"/>
                <w:lang w:val="en-GB"/>
              </w:rPr>
            </w:pPr>
            <w:r w:rsidRPr="00872EA3">
              <w:rPr>
                <w:rFonts w:cs="Arial"/>
                <w:color w:val="000000"/>
                <w:szCs w:val="22"/>
                <w:lang w:val="en-GB"/>
              </w:rPr>
              <w:t>BAP</w:t>
            </w:r>
          </w:p>
        </w:tc>
        <w:tc>
          <w:tcPr>
            <w:tcW w:w="6946" w:type="dxa"/>
            <w:tcBorders>
              <w:top w:val="single" w:sz="4" w:space="0" w:color="auto"/>
              <w:left w:val="single" w:sz="4" w:space="0" w:color="auto"/>
              <w:bottom w:val="single" w:sz="4" w:space="0" w:color="auto"/>
              <w:right w:val="single" w:sz="4" w:space="0" w:color="auto"/>
            </w:tcBorders>
          </w:tcPr>
          <w:p w14:paraId="1B9B2EF5" w14:textId="6EE3757F" w:rsidR="00B87D8F" w:rsidRPr="00872EA3" w:rsidRDefault="00B87D8F" w:rsidP="00872EA3">
            <w:pPr>
              <w:spacing w:before="60" w:after="60"/>
              <w:jc w:val="left"/>
              <w:rPr>
                <w:rFonts w:cs="Arial"/>
                <w:color w:val="000000"/>
                <w:szCs w:val="22"/>
              </w:rPr>
            </w:pPr>
            <w:r w:rsidRPr="00872EA3">
              <w:rPr>
                <w:rFonts w:cs="Arial"/>
                <w:color w:val="000000"/>
                <w:szCs w:val="22"/>
              </w:rPr>
              <w:t>Biodiversity Action Plan (or equivalent)</w:t>
            </w:r>
          </w:p>
        </w:tc>
      </w:tr>
      <w:tr w:rsidR="00E54FF1" w:rsidRPr="00872EA3" w14:paraId="2FE38A00"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9FE" w14:textId="77777777" w:rsidR="00E54FF1" w:rsidRPr="00872EA3" w:rsidRDefault="00E54FF1" w:rsidP="00872EA3">
            <w:pPr>
              <w:spacing w:before="60" w:after="60"/>
              <w:jc w:val="left"/>
              <w:rPr>
                <w:rFonts w:cs="Arial"/>
                <w:color w:val="000000"/>
                <w:szCs w:val="22"/>
                <w:lang w:val="en-GB"/>
              </w:rPr>
            </w:pPr>
            <w:r w:rsidRPr="00872EA3">
              <w:rPr>
                <w:rFonts w:cs="Arial"/>
                <w:color w:val="000000"/>
                <w:szCs w:val="22"/>
                <w:lang w:val="en-GB"/>
              </w:rPr>
              <w:t>Biodiversity</w:t>
            </w:r>
          </w:p>
        </w:tc>
        <w:tc>
          <w:tcPr>
            <w:tcW w:w="6946" w:type="dxa"/>
            <w:tcBorders>
              <w:top w:val="single" w:sz="4" w:space="0" w:color="auto"/>
              <w:left w:val="single" w:sz="4" w:space="0" w:color="auto"/>
              <w:bottom w:val="single" w:sz="4" w:space="0" w:color="auto"/>
              <w:right w:val="single" w:sz="4" w:space="0" w:color="auto"/>
            </w:tcBorders>
          </w:tcPr>
          <w:p w14:paraId="2FE389FF" w14:textId="14F05E8C" w:rsidR="00E54FF1" w:rsidRPr="00872EA3" w:rsidRDefault="00E54FF1" w:rsidP="00872EA3">
            <w:pPr>
              <w:spacing w:before="60" w:after="60"/>
              <w:jc w:val="left"/>
              <w:rPr>
                <w:rFonts w:cs="Arial"/>
                <w:color w:val="000000"/>
                <w:szCs w:val="22"/>
              </w:rPr>
            </w:pPr>
            <w:r w:rsidRPr="00872EA3">
              <w:rPr>
                <w:rFonts w:cs="Arial"/>
                <w:color w:val="000000"/>
                <w:szCs w:val="22"/>
              </w:rPr>
              <w:t xml:space="preserve">The variety of different species, the genetic variability of each of those species and the variety of different </w:t>
            </w:r>
            <w:r w:rsidR="00550290" w:rsidRPr="00872EA3">
              <w:rPr>
                <w:rFonts w:cs="Arial"/>
                <w:color w:val="000000"/>
                <w:szCs w:val="22"/>
              </w:rPr>
              <w:t>ecosystems</w:t>
            </w:r>
            <w:r w:rsidRPr="00872EA3">
              <w:rPr>
                <w:rFonts w:cs="Arial"/>
                <w:color w:val="000000"/>
                <w:szCs w:val="22"/>
              </w:rPr>
              <w:t xml:space="preserve"> that they form.</w:t>
            </w:r>
          </w:p>
        </w:tc>
      </w:tr>
      <w:tr w:rsidR="00B87D8F" w:rsidRPr="00550290" w14:paraId="5F9FAF21"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703F1A81" w14:textId="3D3A9911" w:rsidR="00B87D8F" w:rsidRPr="00872EA3" w:rsidRDefault="00B87D8F" w:rsidP="00872EA3">
            <w:pPr>
              <w:spacing w:before="60" w:after="60"/>
              <w:jc w:val="left"/>
              <w:rPr>
                <w:rFonts w:cs="Arial"/>
                <w:color w:val="000000"/>
                <w:szCs w:val="22"/>
                <w:lang w:val="en-GB"/>
              </w:rPr>
            </w:pPr>
            <w:r w:rsidRPr="00872EA3">
              <w:rPr>
                <w:rFonts w:cs="Arial"/>
                <w:color w:val="000000"/>
                <w:szCs w:val="22"/>
                <w:lang w:val="en-GB"/>
              </w:rPr>
              <w:t>BRAT</w:t>
            </w:r>
          </w:p>
        </w:tc>
        <w:tc>
          <w:tcPr>
            <w:tcW w:w="6946" w:type="dxa"/>
            <w:tcBorders>
              <w:top w:val="single" w:sz="4" w:space="0" w:color="auto"/>
              <w:left w:val="single" w:sz="4" w:space="0" w:color="auto"/>
              <w:bottom w:val="single" w:sz="4" w:space="0" w:color="auto"/>
              <w:right w:val="single" w:sz="4" w:space="0" w:color="auto"/>
            </w:tcBorders>
          </w:tcPr>
          <w:p w14:paraId="3FE8C378" w14:textId="0C0F079B" w:rsidR="00B87D8F" w:rsidRPr="00872EA3" w:rsidRDefault="00B87D8F" w:rsidP="00872EA3">
            <w:pPr>
              <w:spacing w:before="60" w:after="60"/>
              <w:jc w:val="left"/>
              <w:rPr>
                <w:rFonts w:cs="Arial"/>
                <w:color w:val="000000"/>
                <w:szCs w:val="22"/>
              </w:rPr>
            </w:pPr>
            <w:r w:rsidRPr="00872EA3">
              <w:rPr>
                <w:rFonts w:cs="Arial"/>
                <w:color w:val="000000"/>
                <w:szCs w:val="22"/>
              </w:rPr>
              <w:t>Biodiversity Risk Assessment Tool</w:t>
            </w:r>
          </w:p>
        </w:tc>
      </w:tr>
      <w:tr w:rsidR="00915852" w:rsidRPr="00872EA3" w14:paraId="2FE38A03"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01" w14:textId="77777777" w:rsidR="00915852" w:rsidRPr="00872EA3" w:rsidRDefault="00915852" w:rsidP="00872EA3">
            <w:pPr>
              <w:spacing w:before="60" w:after="60"/>
              <w:jc w:val="left"/>
              <w:rPr>
                <w:rFonts w:cs="Arial"/>
                <w:color w:val="000000"/>
                <w:szCs w:val="22"/>
              </w:rPr>
            </w:pPr>
            <w:r w:rsidRPr="00550290">
              <w:rPr>
                <w:rFonts w:cs="Arial"/>
                <w:color w:val="000000"/>
                <w:szCs w:val="22"/>
              </w:rPr>
              <w:t>Cintellate</w:t>
            </w:r>
          </w:p>
        </w:tc>
        <w:tc>
          <w:tcPr>
            <w:tcW w:w="6946" w:type="dxa"/>
            <w:tcBorders>
              <w:top w:val="single" w:sz="4" w:space="0" w:color="auto"/>
              <w:left w:val="single" w:sz="4" w:space="0" w:color="auto"/>
              <w:bottom w:val="single" w:sz="4" w:space="0" w:color="auto"/>
              <w:right w:val="single" w:sz="4" w:space="0" w:color="auto"/>
            </w:tcBorders>
          </w:tcPr>
          <w:p w14:paraId="2FE38A02" w14:textId="563951A1" w:rsidR="00915852" w:rsidRPr="00872EA3" w:rsidRDefault="00F455C9" w:rsidP="00872EA3">
            <w:pPr>
              <w:spacing w:before="60" w:after="60"/>
              <w:jc w:val="left"/>
              <w:rPr>
                <w:rFonts w:cs="Arial"/>
                <w:color w:val="000000"/>
                <w:szCs w:val="22"/>
              </w:rPr>
            </w:pPr>
            <w:r>
              <w:rPr>
                <w:rFonts w:cs="Arial"/>
                <w:color w:val="000000"/>
                <w:szCs w:val="22"/>
              </w:rPr>
              <w:t>NTO</w:t>
            </w:r>
            <w:r w:rsidR="00915852" w:rsidRPr="00872EA3">
              <w:rPr>
                <w:rFonts w:cs="Arial"/>
                <w:color w:val="000000"/>
                <w:szCs w:val="22"/>
              </w:rPr>
              <w:t xml:space="preserve"> accident and incident reporting system</w:t>
            </w:r>
          </w:p>
        </w:tc>
      </w:tr>
      <w:tr w:rsidR="00915852" w:rsidRPr="00872EA3" w14:paraId="2FE38A06"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04" w14:textId="23718FED" w:rsidR="00915852" w:rsidRPr="00872EA3" w:rsidRDefault="00B14317" w:rsidP="003274C1">
            <w:pPr>
              <w:spacing w:before="60" w:after="60"/>
              <w:jc w:val="left"/>
              <w:rPr>
                <w:rFonts w:cs="Arial"/>
                <w:color w:val="000000"/>
                <w:szCs w:val="22"/>
              </w:rPr>
            </w:pPr>
            <w:r w:rsidRPr="00872EA3">
              <w:rPr>
                <w:rFonts w:cs="Arial"/>
                <w:color w:val="000000"/>
                <w:szCs w:val="22"/>
                <w:lang w:val="en-GB"/>
              </w:rPr>
              <w:t>D</w:t>
            </w:r>
            <w:r>
              <w:rPr>
                <w:rFonts w:cs="Arial"/>
                <w:color w:val="000000"/>
                <w:szCs w:val="22"/>
                <w:lang w:val="en-GB"/>
              </w:rPr>
              <w:t>PIR</w:t>
            </w:r>
          </w:p>
        </w:tc>
        <w:tc>
          <w:tcPr>
            <w:tcW w:w="6946" w:type="dxa"/>
            <w:tcBorders>
              <w:top w:val="single" w:sz="4" w:space="0" w:color="auto"/>
              <w:left w:val="single" w:sz="4" w:space="0" w:color="auto"/>
              <w:bottom w:val="single" w:sz="4" w:space="0" w:color="auto"/>
              <w:right w:val="single" w:sz="4" w:space="0" w:color="auto"/>
            </w:tcBorders>
          </w:tcPr>
          <w:p w14:paraId="2FE38A05" w14:textId="005475F8" w:rsidR="00915852" w:rsidRPr="00872EA3" w:rsidRDefault="00915852" w:rsidP="003274C1">
            <w:pPr>
              <w:spacing w:before="60" w:after="60"/>
              <w:jc w:val="left"/>
              <w:rPr>
                <w:rFonts w:cs="Arial"/>
                <w:color w:val="000000"/>
                <w:szCs w:val="22"/>
              </w:rPr>
            </w:pPr>
            <w:r w:rsidRPr="00872EA3">
              <w:rPr>
                <w:rFonts w:cs="Arial"/>
                <w:color w:val="000000"/>
                <w:szCs w:val="22"/>
              </w:rPr>
              <w:t>Department of</w:t>
            </w:r>
            <w:r w:rsidR="00B14317">
              <w:rPr>
                <w:rFonts w:cs="Arial"/>
                <w:color w:val="000000"/>
                <w:szCs w:val="22"/>
              </w:rPr>
              <w:t xml:space="preserve"> Primary Industry and Resources</w:t>
            </w:r>
          </w:p>
        </w:tc>
      </w:tr>
      <w:tr w:rsidR="00B14317" w:rsidRPr="00872EA3" w14:paraId="1565564F"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3CAEE1FA" w14:textId="10A9EFD1" w:rsidR="00B14317" w:rsidRDefault="00B14317" w:rsidP="00B14317">
            <w:pPr>
              <w:spacing w:before="60" w:after="60"/>
              <w:jc w:val="left"/>
              <w:rPr>
                <w:rFonts w:cs="Arial"/>
                <w:color w:val="000000"/>
                <w:szCs w:val="22"/>
                <w:lang w:val="en-GB"/>
              </w:rPr>
            </w:pPr>
            <w:r>
              <w:rPr>
                <w:rFonts w:cs="Arial"/>
                <w:color w:val="000000"/>
                <w:szCs w:val="22"/>
                <w:lang w:val="en-GB"/>
              </w:rPr>
              <w:t>DENR</w:t>
            </w:r>
          </w:p>
        </w:tc>
        <w:tc>
          <w:tcPr>
            <w:tcW w:w="6946" w:type="dxa"/>
            <w:tcBorders>
              <w:top w:val="single" w:sz="4" w:space="0" w:color="auto"/>
              <w:left w:val="single" w:sz="4" w:space="0" w:color="auto"/>
              <w:bottom w:val="single" w:sz="4" w:space="0" w:color="auto"/>
              <w:right w:val="single" w:sz="4" w:space="0" w:color="auto"/>
            </w:tcBorders>
          </w:tcPr>
          <w:p w14:paraId="1C201228" w14:textId="14BBA0BF" w:rsidR="00B14317" w:rsidRDefault="00B14317" w:rsidP="00B14317">
            <w:pPr>
              <w:spacing w:before="60" w:after="60"/>
              <w:jc w:val="left"/>
              <w:rPr>
                <w:rFonts w:cs="Arial"/>
                <w:color w:val="000000"/>
                <w:szCs w:val="22"/>
              </w:rPr>
            </w:pPr>
            <w:r>
              <w:rPr>
                <w:rFonts w:cs="Arial"/>
                <w:color w:val="000000"/>
                <w:szCs w:val="22"/>
              </w:rPr>
              <w:t>Department of Environment and Natural Resources</w:t>
            </w:r>
          </w:p>
        </w:tc>
      </w:tr>
      <w:tr w:rsidR="00915852" w:rsidRPr="00872EA3" w14:paraId="2FE38A0C"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0A" w14:textId="77777777" w:rsidR="00915852" w:rsidRPr="00872EA3" w:rsidRDefault="00915852" w:rsidP="00872EA3">
            <w:pPr>
              <w:spacing w:before="60" w:after="60"/>
              <w:jc w:val="left"/>
              <w:rPr>
                <w:rFonts w:cs="Arial"/>
                <w:color w:val="000000"/>
                <w:szCs w:val="22"/>
              </w:rPr>
            </w:pPr>
            <w:r w:rsidRPr="00872EA3">
              <w:rPr>
                <w:rFonts w:cs="Arial"/>
                <w:color w:val="000000"/>
                <w:szCs w:val="22"/>
                <w:lang w:val="en-GB"/>
              </w:rPr>
              <w:t>EMP</w:t>
            </w:r>
          </w:p>
        </w:tc>
        <w:tc>
          <w:tcPr>
            <w:tcW w:w="6946" w:type="dxa"/>
            <w:tcBorders>
              <w:top w:val="single" w:sz="4" w:space="0" w:color="auto"/>
              <w:left w:val="single" w:sz="4" w:space="0" w:color="auto"/>
              <w:bottom w:val="single" w:sz="4" w:space="0" w:color="auto"/>
              <w:right w:val="single" w:sz="4" w:space="0" w:color="auto"/>
            </w:tcBorders>
          </w:tcPr>
          <w:p w14:paraId="2FE38A0B" w14:textId="77777777" w:rsidR="00915852" w:rsidRPr="00872EA3" w:rsidRDefault="00915852" w:rsidP="00872EA3">
            <w:pPr>
              <w:spacing w:before="60" w:after="60"/>
              <w:jc w:val="left"/>
              <w:rPr>
                <w:rFonts w:cs="Arial"/>
                <w:color w:val="000000"/>
                <w:szCs w:val="22"/>
              </w:rPr>
            </w:pPr>
            <w:r w:rsidRPr="00872EA3">
              <w:rPr>
                <w:rFonts w:cs="Arial"/>
                <w:color w:val="000000"/>
                <w:szCs w:val="22"/>
              </w:rPr>
              <w:t>Environmental Management Plan</w:t>
            </w:r>
          </w:p>
        </w:tc>
      </w:tr>
      <w:tr w:rsidR="00E54FF1" w:rsidRPr="00872EA3" w14:paraId="2FE38A0F"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0D" w14:textId="77777777" w:rsidR="00E54FF1" w:rsidRPr="00872EA3" w:rsidRDefault="00E54FF1" w:rsidP="00872EA3">
            <w:pPr>
              <w:spacing w:before="60" w:after="60"/>
              <w:jc w:val="left"/>
              <w:rPr>
                <w:rFonts w:cs="Arial"/>
                <w:color w:val="000000"/>
                <w:szCs w:val="22"/>
                <w:lang w:val="en-GB"/>
              </w:rPr>
            </w:pPr>
            <w:r w:rsidRPr="00872EA3">
              <w:rPr>
                <w:rFonts w:cs="Arial"/>
                <w:color w:val="000000"/>
                <w:szCs w:val="22"/>
                <w:lang w:val="en-GB"/>
              </w:rPr>
              <w:t>Environmental Aspect</w:t>
            </w:r>
          </w:p>
        </w:tc>
        <w:tc>
          <w:tcPr>
            <w:tcW w:w="6946" w:type="dxa"/>
            <w:tcBorders>
              <w:top w:val="single" w:sz="4" w:space="0" w:color="auto"/>
              <w:left w:val="single" w:sz="4" w:space="0" w:color="auto"/>
              <w:bottom w:val="single" w:sz="4" w:space="0" w:color="auto"/>
              <w:right w:val="single" w:sz="4" w:space="0" w:color="auto"/>
            </w:tcBorders>
          </w:tcPr>
          <w:p w14:paraId="2FE38A0E" w14:textId="77777777" w:rsidR="00E54FF1" w:rsidRPr="00872EA3" w:rsidRDefault="00E54FF1" w:rsidP="00872EA3">
            <w:pPr>
              <w:spacing w:before="60" w:after="60"/>
              <w:jc w:val="left"/>
              <w:rPr>
                <w:rFonts w:cs="Arial"/>
                <w:color w:val="000000"/>
                <w:szCs w:val="22"/>
              </w:rPr>
            </w:pPr>
            <w:r w:rsidRPr="00872EA3">
              <w:rPr>
                <w:rFonts w:cs="Arial"/>
                <w:color w:val="000000"/>
                <w:szCs w:val="22"/>
              </w:rPr>
              <w:t xml:space="preserve">Element of the </w:t>
            </w:r>
            <w:r w:rsidR="00210E2F" w:rsidRPr="00872EA3">
              <w:rPr>
                <w:rFonts w:cs="Arial"/>
                <w:color w:val="000000"/>
                <w:szCs w:val="22"/>
              </w:rPr>
              <w:t>organisation’s</w:t>
            </w:r>
            <w:r w:rsidRPr="00872EA3">
              <w:rPr>
                <w:rFonts w:cs="Arial"/>
                <w:color w:val="000000"/>
                <w:szCs w:val="22"/>
              </w:rPr>
              <w:t xml:space="preserve"> activities, products or services, which can interact with the environment.</w:t>
            </w:r>
          </w:p>
        </w:tc>
      </w:tr>
      <w:tr w:rsidR="00E54FF1" w:rsidRPr="00872EA3" w14:paraId="2FE38A12"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10" w14:textId="77777777" w:rsidR="00E54FF1" w:rsidRPr="00872EA3" w:rsidRDefault="00E54FF1" w:rsidP="00872EA3">
            <w:pPr>
              <w:spacing w:before="60" w:after="60"/>
              <w:jc w:val="left"/>
              <w:rPr>
                <w:rFonts w:cs="Arial"/>
                <w:color w:val="000000"/>
                <w:szCs w:val="22"/>
                <w:lang w:val="en-GB"/>
              </w:rPr>
            </w:pPr>
            <w:r w:rsidRPr="00872EA3">
              <w:rPr>
                <w:rFonts w:cs="Arial"/>
                <w:color w:val="000000"/>
                <w:szCs w:val="22"/>
                <w:lang w:val="en-GB"/>
              </w:rPr>
              <w:t>Environmental Value</w:t>
            </w:r>
          </w:p>
        </w:tc>
        <w:tc>
          <w:tcPr>
            <w:tcW w:w="6946" w:type="dxa"/>
            <w:tcBorders>
              <w:top w:val="single" w:sz="4" w:space="0" w:color="auto"/>
              <w:left w:val="single" w:sz="4" w:space="0" w:color="auto"/>
              <w:bottom w:val="single" w:sz="4" w:space="0" w:color="auto"/>
              <w:right w:val="single" w:sz="4" w:space="0" w:color="auto"/>
            </w:tcBorders>
          </w:tcPr>
          <w:p w14:paraId="2FE38A11" w14:textId="77777777" w:rsidR="00E54FF1" w:rsidRPr="00872EA3" w:rsidRDefault="00E54FF1" w:rsidP="00872EA3">
            <w:pPr>
              <w:spacing w:before="60" w:after="60"/>
              <w:jc w:val="left"/>
              <w:rPr>
                <w:rFonts w:cs="Arial"/>
                <w:color w:val="000000"/>
                <w:szCs w:val="22"/>
              </w:rPr>
            </w:pPr>
            <w:r w:rsidRPr="00872EA3">
              <w:rPr>
                <w:rFonts w:cs="Arial"/>
                <w:color w:val="000000"/>
                <w:szCs w:val="22"/>
              </w:rPr>
              <w:t>A quality or physical characteristic of the environment that is conducive to ecological health or public amenity or safety. These have been developed with key stakeholder</w:t>
            </w:r>
            <w:r w:rsidR="00A14685" w:rsidRPr="00872EA3">
              <w:rPr>
                <w:rFonts w:cs="Arial"/>
                <w:color w:val="000000"/>
                <w:szCs w:val="22"/>
              </w:rPr>
              <w:t>s.</w:t>
            </w:r>
          </w:p>
        </w:tc>
      </w:tr>
      <w:tr w:rsidR="000665BB" w:rsidRPr="00872EA3" w14:paraId="2FE38A15"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13" w14:textId="77777777" w:rsidR="000665BB" w:rsidRPr="00872EA3" w:rsidRDefault="000665BB" w:rsidP="00872EA3">
            <w:pPr>
              <w:spacing w:before="60" w:after="60"/>
              <w:jc w:val="left"/>
              <w:rPr>
                <w:rFonts w:cs="Arial"/>
                <w:color w:val="000000"/>
                <w:szCs w:val="22"/>
                <w:lang w:val="en-GB"/>
              </w:rPr>
            </w:pPr>
            <w:r w:rsidRPr="00872EA3">
              <w:rPr>
                <w:rFonts w:cs="Arial"/>
                <w:color w:val="000000"/>
                <w:szCs w:val="22"/>
                <w:lang w:val="en-GB"/>
              </w:rPr>
              <w:t>EPBC Act</w:t>
            </w:r>
          </w:p>
        </w:tc>
        <w:tc>
          <w:tcPr>
            <w:tcW w:w="6946" w:type="dxa"/>
            <w:tcBorders>
              <w:top w:val="single" w:sz="4" w:space="0" w:color="auto"/>
              <w:left w:val="single" w:sz="4" w:space="0" w:color="auto"/>
              <w:bottom w:val="single" w:sz="4" w:space="0" w:color="auto"/>
              <w:right w:val="single" w:sz="4" w:space="0" w:color="auto"/>
            </w:tcBorders>
          </w:tcPr>
          <w:p w14:paraId="2FE38A14" w14:textId="77777777" w:rsidR="000665BB" w:rsidRPr="00872EA3" w:rsidRDefault="000665BB" w:rsidP="00872EA3">
            <w:pPr>
              <w:spacing w:before="60" w:after="60"/>
              <w:jc w:val="left"/>
              <w:rPr>
                <w:rFonts w:cs="Arial"/>
                <w:color w:val="000000"/>
                <w:szCs w:val="22"/>
              </w:rPr>
            </w:pPr>
            <w:r w:rsidRPr="00872EA3">
              <w:rPr>
                <w:rFonts w:cs="Arial"/>
                <w:color w:val="000000"/>
                <w:szCs w:val="22"/>
              </w:rPr>
              <w:t>Environmental Protection and Biodiversity Conservation Act</w:t>
            </w:r>
          </w:p>
        </w:tc>
      </w:tr>
      <w:tr w:rsidR="00915852" w:rsidRPr="00872EA3" w14:paraId="2FE38A18"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16" w14:textId="77777777" w:rsidR="00915852" w:rsidRPr="00872EA3" w:rsidRDefault="00915852" w:rsidP="00872EA3">
            <w:pPr>
              <w:spacing w:before="60" w:after="60"/>
              <w:jc w:val="left"/>
              <w:rPr>
                <w:rFonts w:cs="Arial"/>
                <w:color w:val="000000"/>
                <w:szCs w:val="22"/>
              </w:rPr>
            </w:pPr>
            <w:r w:rsidRPr="00872EA3">
              <w:rPr>
                <w:rFonts w:cs="Arial"/>
                <w:color w:val="000000"/>
                <w:szCs w:val="22"/>
                <w:lang w:val="en-GB"/>
              </w:rPr>
              <w:t>GM</w:t>
            </w:r>
          </w:p>
        </w:tc>
        <w:tc>
          <w:tcPr>
            <w:tcW w:w="6946" w:type="dxa"/>
            <w:tcBorders>
              <w:top w:val="single" w:sz="4" w:space="0" w:color="auto"/>
              <w:left w:val="single" w:sz="4" w:space="0" w:color="auto"/>
              <w:bottom w:val="single" w:sz="4" w:space="0" w:color="auto"/>
              <w:right w:val="single" w:sz="4" w:space="0" w:color="auto"/>
            </w:tcBorders>
          </w:tcPr>
          <w:p w14:paraId="2FE38A17" w14:textId="77777777" w:rsidR="00915852" w:rsidRPr="00872EA3" w:rsidRDefault="00915852" w:rsidP="00872EA3">
            <w:pPr>
              <w:spacing w:before="60" w:after="60"/>
              <w:jc w:val="left"/>
              <w:rPr>
                <w:rFonts w:cs="Arial"/>
                <w:color w:val="000000"/>
                <w:szCs w:val="22"/>
              </w:rPr>
            </w:pPr>
            <w:r w:rsidRPr="00872EA3">
              <w:rPr>
                <w:rFonts w:cs="Arial"/>
                <w:color w:val="000000"/>
                <w:szCs w:val="22"/>
              </w:rPr>
              <w:t>General Manager</w:t>
            </w:r>
          </w:p>
        </w:tc>
      </w:tr>
      <w:tr w:rsidR="00915852" w:rsidRPr="00872EA3" w14:paraId="2FE38A1B"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19" w14:textId="75073BB9" w:rsidR="00915852" w:rsidRPr="00872EA3" w:rsidRDefault="00915852" w:rsidP="00872EA3">
            <w:pPr>
              <w:spacing w:before="60" w:after="60"/>
              <w:jc w:val="left"/>
              <w:rPr>
                <w:rFonts w:cs="Arial"/>
                <w:color w:val="000000"/>
                <w:szCs w:val="22"/>
              </w:rPr>
            </w:pPr>
            <w:r w:rsidRPr="00872EA3">
              <w:rPr>
                <w:rFonts w:cs="Arial"/>
                <w:color w:val="000000"/>
                <w:szCs w:val="22"/>
                <w:lang w:val="en-GB"/>
              </w:rPr>
              <w:t>HS</w:t>
            </w:r>
            <w:r w:rsidR="00B14317">
              <w:rPr>
                <w:rFonts w:cs="Arial"/>
                <w:color w:val="000000"/>
                <w:szCs w:val="22"/>
                <w:lang w:val="en-GB"/>
              </w:rPr>
              <w:t>S</w:t>
            </w:r>
          </w:p>
        </w:tc>
        <w:tc>
          <w:tcPr>
            <w:tcW w:w="6946" w:type="dxa"/>
            <w:tcBorders>
              <w:top w:val="single" w:sz="4" w:space="0" w:color="auto"/>
              <w:left w:val="single" w:sz="4" w:space="0" w:color="auto"/>
              <w:bottom w:val="single" w:sz="4" w:space="0" w:color="auto"/>
              <w:right w:val="single" w:sz="4" w:space="0" w:color="auto"/>
            </w:tcBorders>
          </w:tcPr>
          <w:p w14:paraId="2FE38A1A" w14:textId="65BED8CC" w:rsidR="00915852" w:rsidRPr="00872EA3" w:rsidRDefault="00915852" w:rsidP="003274C1">
            <w:pPr>
              <w:spacing w:before="60" w:after="60"/>
              <w:jc w:val="left"/>
              <w:rPr>
                <w:rFonts w:cs="Arial"/>
                <w:color w:val="000000"/>
                <w:szCs w:val="22"/>
              </w:rPr>
            </w:pPr>
            <w:r w:rsidRPr="00872EA3">
              <w:rPr>
                <w:rFonts w:cs="Arial"/>
                <w:color w:val="000000"/>
                <w:szCs w:val="22"/>
              </w:rPr>
              <w:t xml:space="preserve">Health Safety and </w:t>
            </w:r>
            <w:r w:rsidR="00B14317">
              <w:rPr>
                <w:rFonts w:cs="Arial"/>
                <w:color w:val="000000"/>
                <w:szCs w:val="22"/>
              </w:rPr>
              <w:t>Security</w:t>
            </w:r>
          </w:p>
        </w:tc>
      </w:tr>
      <w:tr w:rsidR="00915852" w:rsidRPr="00872EA3" w14:paraId="2FE38A1E"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1C" w14:textId="77777777" w:rsidR="00915852" w:rsidRPr="00872EA3" w:rsidRDefault="00915852" w:rsidP="00872EA3">
            <w:pPr>
              <w:spacing w:before="60" w:after="60"/>
              <w:jc w:val="left"/>
              <w:rPr>
                <w:rFonts w:cs="Arial"/>
                <w:color w:val="000000"/>
                <w:szCs w:val="22"/>
              </w:rPr>
            </w:pPr>
            <w:r w:rsidRPr="00872EA3">
              <w:rPr>
                <w:rFonts w:cs="Arial"/>
                <w:color w:val="000000"/>
                <w:szCs w:val="22"/>
                <w:lang w:val="en-GB"/>
              </w:rPr>
              <w:t>IMS</w:t>
            </w:r>
          </w:p>
        </w:tc>
        <w:tc>
          <w:tcPr>
            <w:tcW w:w="6946" w:type="dxa"/>
            <w:tcBorders>
              <w:top w:val="single" w:sz="4" w:space="0" w:color="auto"/>
              <w:left w:val="single" w:sz="4" w:space="0" w:color="auto"/>
              <w:bottom w:val="single" w:sz="4" w:space="0" w:color="auto"/>
              <w:right w:val="single" w:sz="4" w:space="0" w:color="auto"/>
            </w:tcBorders>
          </w:tcPr>
          <w:p w14:paraId="2FE38A1D" w14:textId="77777777" w:rsidR="00915852" w:rsidRPr="00872EA3" w:rsidRDefault="00915852" w:rsidP="00872EA3">
            <w:pPr>
              <w:spacing w:before="60" w:after="60"/>
              <w:jc w:val="left"/>
              <w:rPr>
                <w:rFonts w:cs="Arial"/>
                <w:color w:val="000000"/>
                <w:szCs w:val="22"/>
              </w:rPr>
            </w:pPr>
            <w:r w:rsidRPr="00872EA3">
              <w:rPr>
                <w:rFonts w:cs="Arial"/>
                <w:color w:val="000000"/>
                <w:szCs w:val="22"/>
              </w:rPr>
              <w:t>Integrated Management System</w:t>
            </w:r>
          </w:p>
        </w:tc>
      </w:tr>
      <w:tr w:rsidR="00915852" w:rsidRPr="00872EA3" w14:paraId="2FE38A21"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1F" w14:textId="77777777" w:rsidR="00915852" w:rsidRPr="00872EA3" w:rsidRDefault="00915852" w:rsidP="00872EA3">
            <w:pPr>
              <w:spacing w:before="60" w:after="60"/>
              <w:jc w:val="left"/>
              <w:rPr>
                <w:rFonts w:cs="Arial"/>
                <w:color w:val="000000"/>
                <w:szCs w:val="22"/>
              </w:rPr>
            </w:pPr>
            <w:r w:rsidRPr="00872EA3">
              <w:rPr>
                <w:rFonts w:cs="Arial"/>
                <w:color w:val="000000"/>
                <w:szCs w:val="22"/>
                <w:lang w:val="en-GB"/>
              </w:rPr>
              <w:t>JHA</w:t>
            </w:r>
          </w:p>
        </w:tc>
        <w:tc>
          <w:tcPr>
            <w:tcW w:w="6946" w:type="dxa"/>
            <w:tcBorders>
              <w:top w:val="single" w:sz="4" w:space="0" w:color="auto"/>
              <w:left w:val="single" w:sz="4" w:space="0" w:color="auto"/>
              <w:bottom w:val="single" w:sz="4" w:space="0" w:color="auto"/>
              <w:right w:val="single" w:sz="4" w:space="0" w:color="auto"/>
            </w:tcBorders>
          </w:tcPr>
          <w:p w14:paraId="2FE38A20" w14:textId="77777777" w:rsidR="00915852" w:rsidRPr="00872EA3" w:rsidRDefault="00915852" w:rsidP="00872EA3">
            <w:pPr>
              <w:spacing w:before="60" w:after="60"/>
              <w:jc w:val="left"/>
              <w:rPr>
                <w:rFonts w:cs="Arial"/>
                <w:color w:val="000000"/>
                <w:szCs w:val="22"/>
              </w:rPr>
            </w:pPr>
            <w:r w:rsidRPr="00872EA3">
              <w:rPr>
                <w:rFonts w:cs="Arial"/>
                <w:color w:val="000000"/>
                <w:szCs w:val="22"/>
              </w:rPr>
              <w:t>Job Hazard Analysis</w:t>
            </w:r>
          </w:p>
        </w:tc>
      </w:tr>
      <w:tr w:rsidR="00A14685" w:rsidRPr="00872EA3" w14:paraId="2FE38A24"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22" w14:textId="77777777" w:rsidR="00A14685" w:rsidRPr="00872EA3" w:rsidRDefault="00A14685" w:rsidP="00872EA3">
            <w:pPr>
              <w:spacing w:before="60" w:after="60"/>
              <w:jc w:val="left"/>
              <w:rPr>
                <w:rFonts w:cs="Arial"/>
                <w:color w:val="000000"/>
                <w:szCs w:val="22"/>
                <w:lang w:val="en-GB"/>
              </w:rPr>
            </w:pPr>
            <w:r w:rsidRPr="00872EA3">
              <w:rPr>
                <w:rFonts w:cs="Arial"/>
                <w:color w:val="000000"/>
                <w:szCs w:val="22"/>
                <w:lang w:val="en-GB"/>
              </w:rPr>
              <w:lastRenderedPageBreak/>
              <w:t>Landscape Function</w:t>
            </w:r>
          </w:p>
        </w:tc>
        <w:tc>
          <w:tcPr>
            <w:tcW w:w="6946" w:type="dxa"/>
            <w:tcBorders>
              <w:top w:val="single" w:sz="4" w:space="0" w:color="auto"/>
              <w:left w:val="single" w:sz="4" w:space="0" w:color="auto"/>
              <w:bottom w:val="single" w:sz="4" w:space="0" w:color="auto"/>
              <w:right w:val="single" w:sz="4" w:space="0" w:color="auto"/>
            </w:tcBorders>
          </w:tcPr>
          <w:p w14:paraId="2FE38A23" w14:textId="77777777" w:rsidR="00A14685" w:rsidRPr="00872EA3" w:rsidRDefault="00A14685" w:rsidP="00872EA3">
            <w:pPr>
              <w:spacing w:before="60" w:after="60"/>
              <w:jc w:val="left"/>
              <w:rPr>
                <w:rFonts w:cs="Arial"/>
                <w:color w:val="000000"/>
                <w:szCs w:val="22"/>
              </w:rPr>
            </w:pPr>
            <w:r w:rsidRPr="00872EA3">
              <w:rPr>
                <w:rFonts w:cs="Arial"/>
                <w:color w:val="000000"/>
                <w:szCs w:val="22"/>
              </w:rPr>
              <w:t>The intrinsic broader processes/function of the landscape that promotes and maintains biodiversity.</w:t>
            </w:r>
          </w:p>
        </w:tc>
      </w:tr>
      <w:tr w:rsidR="00915852" w:rsidRPr="00872EA3" w14:paraId="2FE38A27"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25" w14:textId="263C06C4" w:rsidR="00915852" w:rsidRPr="00872EA3" w:rsidRDefault="007952D9" w:rsidP="00872EA3">
            <w:pPr>
              <w:spacing w:before="60" w:after="60"/>
              <w:jc w:val="left"/>
              <w:rPr>
                <w:rFonts w:cs="Arial"/>
                <w:color w:val="000000"/>
                <w:szCs w:val="22"/>
              </w:rPr>
            </w:pPr>
            <w:r>
              <w:rPr>
                <w:rFonts w:cs="Arial"/>
                <w:color w:val="000000"/>
                <w:szCs w:val="22"/>
                <w:lang w:val="en-GB"/>
              </w:rPr>
              <w:t>N</w:t>
            </w:r>
            <w:r w:rsidR="00F455C9">
              <w:rPr>
                <w:rFonts w:cs="Arial"/>
                <w:color w:val="000000"/>
                <w:szCs w:val="22"/>
                <w:lang w:val="en-GB"/>
              </w:rPr>
              <w:t>M</w:t>
            </w:r>
            <w:r>
              <w:rPr>
                <w:rFonts w:cs="Arial"/>
                <w:color w:val="000000"/>
                <w:szCs w:val="22"/>
                <w:lang w:val="en-GB"/>
              </w:rPr>
              <w:t>C</w:t>
            </w:r>
          </w:p>
        </w:tc>
        <w:tc>
          <w:tcPr>
            <w:tcW w:w="6946" w:type="dxa"/>
            <w:tcBorders>
              <w:top w:val="single" w:sz="4" w:space="0" w:color="auto"/>
              <w:left w:val="single" w:sz="4" w:space="0" w:color="auto"/>
              <w:bottom w:val="single" w:sz="4" w:space="0" w:color="auto"/>
              <w:right w:val="single" w:sz="4" w:space="0" w:color="auto"/>
            </w:tcBorders>
          </w:tcPr>
          <w:p w14:paraId="2FE38A26" w14:textId="77777777" w:rsidR="00915852" w:rsidRPr="00872EA3" w:rsidRDefault="00915852" w:rsidP="00872EA3">
            <w:pPr>
              <w:spacing w:before="60" w:after="60"/>
              <w:jc w:val="left"/>
              <w:rPr>
                <w:rFonts w:cs="Arial"/>
                <w:color w:val="000000"/>
                <w:szCs w:val="22"/>
              </w:rPr>
            </w:pPr>
            <w:r w:rsidRPr="00872EA3">
              <w:rPr>
                <w:rFonts w:cs="Arial"/>
                <w:color w:val="000000"/>
                <w:szCs w:val="22"/>
              </w:rPr>
              <w:t>Newmont Mining Corporation</w:t>
            </w:r>
          </w:p>
        </w:tc>
      </w:tr>
      <w:tr w:rsidR="00915852" w:rsidRPr="00872EA3" w14:paraId="2FE38A2A"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28" w14:textId="36B11107" w:rsidR="00915852" w:rsidRPr="00872EA3" w:rsidRDefault="00F455C9" w:rsidP="00872EA3">
            <w:pPr>
              <w:spacing w:before="60" w:after="60"/>
              <w:jc w:val="left"/>
              <w:rPr>
                <w:rFonts w:cs="Arial"/>
                <w:color w:val="000000"/>
                <w:szCs w:val="22"/>
              </w:rPr>
            </w:pPr>
            <w:r>
              <w:rPr>
                <w:rFonts w:cs="Arial"/>
                <w:color w:val="000000"/>
                <w:szCs w:val="22"/>
                <w:lang w:val="en-GB"/>
              </w:rPr>
              <w:t>NTO</w:t>
            </w:r>
          </w:p>
        </w:tc>
        <w:tc>
          <w:tcPr>
            <w:tcW w:w="6946" w:type="dxa"/>
            <w:tcBorders>
              <w:top w:val="single" w:sz="4" w:space="0" w:color="auto"/>
              <w:left w:val="single" w:sz="4" w:space="0" w:color="auto"/>
              <w:bottom w:val="single" w:sz="4" w:space="0" w:color="auto"/>
              <w:right w:val="single" w:sz="4" w:space="0" w:color="auto"/>
            </w:tcBorders>
          </w:tcPr>
          <w:p w14:paraId="2FE38A29" w14:textId="4AE58DBF" w:rsidR="00915852" w:rsidRPr="00872EA3" w:rsidRDefault="002F5F7A" w:rsidP="00C329C7">
            <w:pPr>
              <w:spacing w:before="60" w:after="60"/>
              <w:jc w:val="left"/>
              <w:rPr>
                <w:rFonts w:cs="Arial"/>
                <w:color w:val="000000"/>
                <w:szCs w:val="22"/>
              </w:rPr>
            </w:pPr>
            <w:r>
              <w:rPr>
                <w:rFonts w:cs="Arial"/>
                <w:color w:val="000000"/>
                <w:szCs w:val="22"/>
              </w:rPr>
              <w:t>Newmont</w:t>
            </w:r>
            <w:r w:rsidR="00C329C7">
              <w:rPr>
                <w:rFonts w:cs="Arial"/>
                <w:color w:val="000000"/>
                <w:szCs w:val="22"/>
              </w:rPr>
              <w:t xml:space="preserve"> </w:t>
            </w:r>
            <w:r w:rsidR="00915852" w:rsidRPr="00872EA3">
              <w:rPr>
                <w:rFonts w:cs="Arial"/>
                <w:color w:val="000000"/>
                <w:szCs w:val="22"/>
              </w:rPr>
              <w:t>Tanami</w:t>
            </w:r>
            <w:r>
              <w:rPr>
                <w:rFonts w:cs="Arial"/>
                <w:color w:val="000000"/>
                <w:szCs w:val="22"/>
              </w:rPr>
              <w:t xml:space="preserve"> Operations</w:t>
            </w:r>
          </w:p>
        </w:tc>
      </w:tr>
      <w:tr w:rsidR="00915852" w:rsidRPr="00872EA3" w14:paraId="2FE38A2D"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2B" w14:textId="77777777" w:rsidR="00915852" w:rsidRPr="00872EA3" w:rsidRDefault="00915852" w:rsidP="00872EA3">
            <w:pPr>
              <w:spacing w:before="60" w:after="60"/>
              <w:jc w:val="left"/>
              <w:rPr>
                <w:rFonts w:cs="Arial"/>
                <w:color w:val="000000"/>
                <w:szCs w:val="22"/>
              </w:rPr>
            </w:pPr>
            <w:r w:rsidRPr="00872EA3">
              <w:rPr>
                <w:rFonts w:cs="Arial"/>
                <w:color w:val="000000"/>
                <w:szCs w:val="22"/>
                <w:lang w:val="en-GB"/>
              </w:rPr>
              <w:t>SER</w:t>
            </w:r>
          </w:p>
        </w:tc>
        <w:tc>
          <w:tcPr>
            <w:tcW w:w="6946" w:type="dxa"/>
            <w:tcBorders>
              <w:top w:val="single" w:sz="4" w:space="0" w:color="auto"/>
              <w:left w:val="single" w:sz="4" w:space="0" w:color="auto"/>
              <w:bottom w:val="single" w:sz="4" w:space="0" w:color="auto"/>
              <w:right w:val="single" w:sz="4" w:space="0" w:color="auto"/>
            </w:tcBorders>
          </w:tcPr>
          <w:p w14:paraId="2FE38A2C" w14:textId="77777777" w:rsidR="00915852" w:rsidRPr="00872EA3" w:rsidRDefault="00915852" w:rsidP="00872EA3">
            <w:pPr>
              <w:spacing w:before="60" w:after="60"/>
              <w:jc w:val="left"/>
              <w:rPr>
                <w:rFonts w:cs="Arial"/>
                <w:color w:val="000000"/>
                <w:szCs w:val="22"/>
              </w:rPr>
            </w:pPr>
            <w:r w:rsidRPr="00872EA3">
              <w:rPr>
                <w:rFonts w:cs="Arial"/>
                <w:color w:val="000000"/>
                <w:szCs w:val="22"/>
              </w:rPr>
              <w:t>Sustainability and External Relations Department</w:t>
            </w:r>
          </w:p>
        </w:tc>
      </w:tr>
      <w:tr w:rsidR="000665BB" w:rsidRPr="00872EA3" w14:paraId="2FE38A30" w14:textId="77777777" w:rsidTr="00550290">
        <w:trPr>
          <w:cantSplit/>
        </w:trPr>
        <w:tc>
          <w:tcPr>
            <w:tcW w:w="2268" w:type="dxa"/>
            <w:tcBorders>
              <w:top w:val="single" w:sz="4" w:space="0" w:color="auto"/>
              <w:left w:val="single" w:sz="4" w:space="0" w:color="auto"/>
              <w:bottom w:val="single" w:sz="4" w:space="0" w:color="auto"/>
              <w:right w:val="single" w:sz="4" w:space="0" w:color="auto"/>
            </w:tcBorders>
          </w:tcPr>
          <w:p w14:paraId="2FE38A2E" w14:textId="77777777" w:rsidR="000665BB" w:rsidRPr="00872EA3" w:rsidRDefault="000665BB" w:rsidP="00872EA3">
            <w:pPr>
              <w:spacing w:before="60" w:after="60"/>
              <w:jc w:val="left"/>
              <w:rPr>
                <w:rFonts w:cs="Arial"/>
                <w:color w:val="000000"/>
                <w:szCs w:val="22"/>
                <w:lang w:val="en-GB"/>
              </w:rPr>
            </w:pPr>
            <w:r w:rsidRPr="00872EA3">
              <w:rPr>
                <w:rFonts w:cs="Arial"/>
                <w:color w:val="000000"/>
                <w:szCs w:val="22"/>
                <w:lang w:val="en-GB"/>
              </w:rPr>
              <w:t>TPWC Act</w:t>
            </w:r>
          </w:p>
        </w:tc>
        <w:tc>
          <w:tcPr>
            <w:tcW w:w="6946" w:type="dxa"/>
            <w:tcBorders>
              <w:top w:val="single" w:sz="4" w:space="0" w:color="auto"/>
              <w:left w:val="single" w:sz="4" w:space="0" w:color="auto"/>
              <w:bottom w:val="single" w:sz="4" w:space="0" w:color="auto"/>
              <w:right w:val="single" w:sz="4" w:space="0" w:color="auto"/>
            </w:tcBorders>
          </w:tcPr>
          <w:p w14:paraId="2FE38A2F" w14:textId="77777777" w:rsidR="000665BB" w:rsidRPr="00872EA3" w:rsidRDefault="000665BB" w:rsidP="00872EA3">
            <w:pPr>
              <w:spacing w:before="60" w:after="60"/>
              <w:jc w:val="left"/>
              <w:rPr>
                <w:rFonts w:cs="Arial"/>
                <w:color w:val="000000"/>
                <w:szCs w:val="22"/>
              </w:rPr>
            </w:pPr>
            <w:r w:rsidRPr="00872EA3">
              <w:rPr>
                <w:rFonts w:cs="Arial"/>
                <w:color w:val="000000"/>
                <w:szCs w:val="22"/>
              </w:rPr>
              <w:t>Territory Parks and Wildlife Conservation Act</w:t>
            </w:r>
          </w:p>
        </w:tc>
      </w:tr>
    </w:tbl>
    <w:p w14:paraId="64A6F151" w14:textId="2F6894C5" w:rsidR="00113A3E" w:rsidRDefault="00113A3E" w:rsidP="00113A3E">
      <w:pPr>
        <w:pStyle w:val="Heading1"/>
        <w:numPr>
          <w:ilvl w:val="0"/>
          <w:numId w:val="0"/>
        </w:numPr>
        <w:spacing w:before="240"/>
        <w:ind w:left="567"/>
        <w:rPr>
          <w:b w:val="0"/>
          <w:bCs w:val="0"/>
          <w:caps w:val="0"/>
          <w:lang w:eastAsia="en-AU"/>
        </w:rPr>
      </w:pPr>
      <w:bookmarkStart w:id="21" w:name="_Ref412467465"/>
      <w:bookmarkEnd w:id="18"/>
      <w:bookmarkEnd w:id="19"/>
      <w:bookmarkEnd w:id="20"/>
      <w:r>
        <w:rPr>
          <w:lang w:eastAsia="en-AU"/>
        </w:rPr>
        <w:br w:type="page"/>
      </w:r>
    </w:p>
    <w:p w14:paraId="2FE38A31" w14:textId="7E036E2F" w:rsidR="005F79A6" w:rsidRDefault="005F79A6" w:rsidP="00550290">
      <w:pPr>
        <w:pStyle w:val="Heading1"/>
        <w:spacing w:before="240"/>
        <w:rPr>
          <w:lang w:eastAsia="en-AU"/>
        </w:rPr>
      </w:pPr>
      <w:r>
        <w:rPr>
          <w:lang w:eastAsia="en-AU"/>
        </w:rPr>
        <w:lastRenderedPageBreak/>
        <w:t>References and Associated Documentation</w:t>
      </w:r>
      <w:bookmarkEnd w:id="21"/>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536"/>
        <w:gridCol w:w="2268"/>
      </w:tblGrid>
      <w:tr w:rsidR="00915852" w:rsidRPr="00550290" w14:paraId="2FE38A35" w14:textId="77777777" w:rsidTr="00550290">
        <w:trPr>
          <w:cantSplit/>
          <w:tblHeader/>
        </w:trPr>
        <w:tc>
          <w:tcPr>
            <w:tcW w:w="2410" w:type="dxa"/>
            <w:shd w:val="clear" w:color="auto" w:fill="E6E6E6"/>
          </w:tcPr>
          <w:p w14:paraId="2FE38A32" w14:textId="77777777" w:rsidR="00915852" w:rsidRPr="00550290" w:rsidRDefault="00915852" w:rsidP="00550290">
            <w:pPr>
              <w:pStyle w:val="TableHeading"/>
              <w:rPr>
                <w:rFonts w:cs="Arial"/>
                <w:sz w:val="22"/>
                <w:szCs w:val="22"/>
              </w:rPr>
            </w:pPr>
            <w:r w:rsidRPr="00550290">
              <w:rPr>
                <w:rFonts w:cs="Arial"/>
                <w:sz w:val="22"/>
                <w:szCs w:val="22"/>
              </w:rPr>
              <w:t>Item</w:t>
            </w:r>
          </w:p>
        </w:tc>
        <w:tc>
          <w:tcPr>
            <w:tcW w:w="4536" w:type="dxa"/>
            <w:shd w:val="clear" w:color="auto" w:fill="E6E6E6"/>
          </w:tcPr>
          <w:p w14:paraId="2FE38A33" w14:textId="77777777" w:rsidR="00915852" w:rsidRPr="00550290" w:rsidRDefault="00915852" w:rsidP="00550290">
            <w:pPr>
              <w:pStyle w:val="TableHeading"/>
              <w:rPr>
                <w:rFonts w:cs="Arial"/>
                <w:sz w:val="22"/>
                <w:szCs w:val="22"/>
              </w:rPr>
            </w:pPr>
            <w:r w:rsidRPr="00550290">
              <w:rPr>
                <w:rFonts w:cs="Arial"/>
                <w:sz w:val="22"/>
                <w:szCs w:val="22"/>
              </w:rPr>
              <w:t>Title</w:t>
            </w:r>
          </w:p>
        </w:tc>
        <w:tc>
          <w:tcPr>
            <w:tcW w:w="2268" w:type="dxa"/>
            <w:shd w:val="clear" w:color="auto" w:fill="E6E6E6"/>
          </w:tcPr>
          <w:p w14:paraId="2FE38A34" w14:textId="77777777" w:rsidR="00915852" w:rsidRPr="00550290" w:rsidRDefault="00915852" w:rsidP="00550290">
            <w:pPr>
              <w:pStyle w:val="TableHeading"/>
              <w:rPr>
                <w:rFonts w:cs="Arial"/>
                <w:sz w:val="22"/>
                <w:szCs w:val="22"/>
              </w:rPr>
            </w:pPr>
            <w:r w:rsidRPr="00550290">
              <w:rPr>
                <w:rFonts w:cs="Arial"/>
                <w:sz w:val="22"/>
                <w:szCs w:val="22"/>
              </w:rPr>
              <w:t>Location</w:t>
            </w:r>
          </w:p>
        </w:tc>
      </w:tr>
      <w:tr w:rsidR="00915852" w:rsidRPr="00550290" w14:paraId="2FE38A39" w14:textId="77777777" w:rsidTr="00550290">
        <w:trPr>
          <w:cantSplit/>
          <w:trHeight w:val="460"/>
        </w:trPr>
        <w:tc>
          <w:tcPr>
            <w:tcW w:w="2410" w:type="dxa"/>
            <w:tcBorders>
              <w:top w:val="single" w:sz="4" w:space="0" w:color="auto"/>
              <w:left w:val="single" w:sz="4" w:space="0" w:color="auto"/>
              <w:bottom w:val="single" w:sz="4" w:space="0" w:color="auto"/>
              <w:right w:val="single" w:sz="4" w:space="0" w:color="auto"/>
            </w:tcBorders>
          </w:tcPr>
          <w:p w14:paraId="2FE38A36" w14:textId="77777777" w:rsidR="00915852" w:rsidRPr="00550290" w:rsidRDefault="00915852" w:rsidP="00550290">
            <w:pPr>
              <w:pStyle w:val="TableHeading"/>
              <w:jc w:val="left"/>
              <w:rPr>
                <w:rFonts w:cs="Arial"/>
                <w:b w:val="0"/>
                <w:sz w:val="22"/>
                <w:szCs w:val="22"/>
              </w:rPr>
            </w:pPr>
            <w:r w:rsidRPr="00550290">
              <w:rPr>
                <w:rFonts w:cs="Arial"/>
                <w:b w:val="0"/>
                <w:sz w:val="22"/>
                <w:szCs w:val="22"/>
              </w:rPr>
              <w:t>Corporate Standard</w:t>
            </w:r>
          </w:p>
        </w:tc>
        <w:tc>
          <w:tcPr>
            <w:tcW w:w="4536" w:type="dxa"/>
            <w:tcBorders>
              <w:top w:val="single" w:sz="4" w:space="0" w:color="auto"/>
              <w:left w:val="single" w:sz="4" w:space="0" w:color="auto"/>
              <w:bottom w:val="single" w:sz="4" w:space="0" w:color="auto"/>
              <w:right w:val="single" w:sz="4" w:space="0" w:color="auto"/>
            </w:tcBorders>
          </w:tcPr>
          <w:p w14:paraId="2FE38A37" w14:textId="77777777" w:rsidR="00915852" w:rsidRPr="00550290" w:rsidRDefault="00BF06F0" w:rsidP="00550290">
            <w:pPr>
              <w:pStyle w:val="TableHeading"/>
              <w:jc w:val="left"/>
              <w:rPr>
                <w:rFonts w:cs="Arial"/>
                <w:b w:val="0"/>
                <w:sz w:val="22"/>
                <w:szCs w:val="22"/>
              </w:rPr>
            </w:pPr>
            <w:r w:rsidRPr="00550290">
              <w:rPr>
                <w:rFonts w:cs="Arial"/>
                <w:b w:val="0"/>
                <w:sz w:val="22"/>
                <w:szCs w:val="22"/>
              </w:rPr>
              <w:t>Biodiversity</w:t>
            </w:r>
            <w:r w:rsidR="00915852" w:rsidRPr="00550290">
              <w:rPr>
                <w:rFonts w:cs="Arial"/>
                <w:b w:val="0"/>
                <w:sz w:val="22"/>
                <w:szCs w:val="22"/>
              </w:rPr>
              <w:t xml:space="preserve"> Management </w:t>
            </w:r>
            <w:r w:rsidRPr="00550290">
              <w:rPr>
                <w:rFonts w:cs="Arial"/>
                <w:b w:val="0"/>
                <w:sz w:val="22"/>
                <w:szCs w:val="22"/>
              </w:rPr>
              <w:t>Standard</w:t>
            </w:r>
          </w:p>
        </w:tc>
        <w:tc>
          <w:tcPr>
            <w:tcW w:w="2268" w:type="dxa"/>
            <w:tcBorders>
              <w:top w:val="single" w:sz="4" w:space="0" w:color="auto"/>
              <w:left w:val="single" w:sz="4" w:space="0" w:color="auto"/>
              <w:bottom w:val="single" w:sz="4" w:space="0" w:color="auto"/>
              <w:right w:val="single" w:sz="4" w:space="0" w:color="auto"/>
            </w:tcBorders>
          </w:tcPr>
          <w:p w14:paraId="2FE38A38"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Corporate</w:t>
            </w:r>
          </w:p>
        </w:tc>
      </w:tr>
      <w:tr w:rsidR="00915852" w:rsidRPr="00550290" w14:paraId="2FE38A3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3A" w14:textId="77777777" w:rsidR="00915852" w:rsidRPr="00550290" w:rsidRDefault="00915852" w:rsidP="00550290">
            <w:pPr>
              <w:pStyle w:val="TableHeading"/>
              <w:jc w:val="left"/>
              <w:rPr>
                <w:rFonts w:cs="Arial"/>
                <w:b w:val="0"/>
                <w:sz w:val="22"/>
                <w:szCs w:val="22"/>
              </w:rPr>
            </w:pPr>
            <w:r w:rsidRPr="00550290">
              <w:rPr>
                <w:rFonts w:cs="Arial"/>
                <w:b w:val="0"/>
                <w:sz w:val="22"/>
                <w:szCs w:val="22"/>
              </w:rPr>
              <w:t>Corporate Standard</w:t>
            </w:r>
          </w:p>
        </w:tc>
        <w:tc>
          <w:tcPr>
            <w:tcW w:w="4536" w:type="dxa"/>
            <w:tcBorders>
              <w:top w:val="single" w:sz="4" w:space="0" w:color="auto"/>
              <w:left w:val="single" w:sz="4" w:space="0" w:color="auto"/>
              <w:bottom w:val="single" w:sz="4" w:space="0" w:color="auto"/>
              <w:right w:val="single" w:sz="4" w:space="0" w:color="auto"/>
            </w:tcBorders>
          </w:tcPr>
          <w:p w14:paraId="2FE38A3B" w14:textId="77777777" w:rsidR="00915852" w:rsidRPr="00550290" w:rsidRDefault="00915852" w:rsidP="00550290">
            <w:pPr>
              <w:pStyle w:val="TableHeading"/>
              <w:jc w:val="left"/>
              <w:rPr>
                <w:rFonts w:cs="Arial"/>
                <w:b w:val="0"/>
                <w:sz w:val="22"/>
                <w:szCs w:val="22"/>
              </w:rPr>
            </w:pPr>
            <w:r w:rsidRPr="00550290">
              <w:rPr>
                <w:rFonts w:cs="Arial"/>
                <w:b w:val="0"/>
                <w:sz w:val="22"/>
                <w:szCs w:val="22"/>
              </w:rPr>
              <w:t>Legal and Other Requirements</w:t>
            </w:r>
          </w:p>
        </w:tc>
        <w:tc>
          <w:tcPr>
            <w:tcW w:w="2268" w:type="dxa"/>
            <w:tcBorders>
              <w:top w:val="single" w:sz="4" w:space="0" w:color="auto"/>
              <w:left w:val="single" w:sz="4" w:space="0" w:color="auto"/>
              <w:bottom w:val="single" w:sz="4" w:space="0" w:color="auto"/>
              <w:right w:val="single" w:sz="4" w:space="0" w:color="auto"/>
            </w:tcBorders>
          </w:tcPr>
          <w:p w14:paraId="2FE38A3C"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IMS Standards</w:t>
            </w:r>
          </w:p>
        </w:tc>
      </w:tr>
      <w:tr w:rsidR="00915852" w:rsidRPr="00550290" w14:paraId="2FE38A41"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3E" w14:textId="77777777" w:rsidR="00915852" w:rsidRPr="00550290" w:rsidRDefault="00915852" w:rsidP="00550290">
            <w:pPr>
              <w:pStyle w:val="TableHeading"/>
              <w:jc w:val="left"/>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3F" w14:textId="77777777" w:rsidR="00915852" w:rsidRPr="00550290" w:rsidRDefault="00915852" w:rsidP="00550290">
            <w:pPr>
              <w:pStyle w:val="TableHeading"/>
              <w:jc w:val="left"/>
              <w:rPr>
                <w:rFonts w:cs="Arial"/>
                <w:b w:val="0"/>
                <w:sz w:val="22"/>
                <w:szCs w:val="22"/>
              </w:rPr>
            </w:pPr>
            <w:r w:rsidRPr="00550290">
              <w:rPr>
                <w:rFonts w:cs="Arial"/>
                <w:b w:val="0"/>
                <w:sz w:val="22"/>
                <w:szCs w:val="22"/>
              </w:rPr>
              <w:t>Risk and Opportunity Regional Procedure</w:t>
            </w:r>
          </w:p>
        </w:tc>
        <w:tc>
          <w:tcPr>
            <w:tcW w:w="2268" w:type="dxa"/>
            <w:tcBorders>
              <w:top w:val="single" w:sz="4" w:space="0" w:color="auto"/>
              <w:left w:val="single" w:sz="4" w:space="0" w:color="auto"/>
              <w:bottom w:val="single" w:sz="4" w:space="0" w:color="auto"/>
              <w:right w:val="single" w:sz="4" w:space="0" w:color="auto"/>
            </w:tcBorders>
          </w:tcPr>
          <w:p w14:paraId="2FE38A40"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Tanami IMS</w:t>
            </w:r>
          </w:p>
        </w:tc>
      </w:tr>
      <w:tr w:rsidR="00915852" w:rsidRPr="00550290" w14:paraId="2FE38A45"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42" w14:textId="77777777" w:rsidR="00915852" w:rsidRPr="00550290" w:rsidRDefault="00915852" w:rsidP="00550290">
            <w:pPr>
              <w:pStyle w:val="TableHeading"/>
              <w:jc w:val="left"/>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43" w14:textId="22F5E589" w:rsidR="00915852" w:rsidRPr="00550290" w:rsidRDefault="00915852" w:rsidP="00550290">
            <w:pPr>
              <w:pStyle w:val="TableHeading"/>
              <w:jc w:val="left"/>
              <w:rPr>
                <w:rFonts w:cs="Arial"/>
                <w:b w:val="0"/>
                <w:sz w:val="22"/>
                <w:szCs w:val="22"/>
              </w:rPr>
            </w:pPr>
            <w:r w:rsidRPr="00550290">
              <w:rPr>
                <w:rFonts w:cs="Arial"/>
                <w:b w:val="0"/>
                <w:sz w:val="22"/>
                <w:szCs w:val="22"/>
              </w:rPr>
              <w:t xml:space="preserve">Management </w:t>
            </w:r>
            <w:r w:rsidR="001666AD" w:rsidRPr="00550290">
              <w:rPr>
                <w:rFonts w:cs="Arial"/>
                <w:b w:val="0"/>
                <w:sz w:val="22"/>
                <w:szCs w:val="22"/>
              </w:rPr>
              <w:t xml:space="preserve">of Change </w:t>
            </w:r>
            <w:r w:rsidRPr="00550290">
              <w:rPr>
                <w:rFonts w:cs="Arial"/>
                <w:b w:val="0"/>
                <w:sz w:val="22"/>
                <w:szCs w:val="22"/>
              </w:rPr>
              <w:t>Regional Procedure</w:t>
            </w:r>
          </w:p>
        </w:tc>
        <w:tc>
          <w:tcPr>
            <w:tcW w:w="2268" w:type="dxa"/>
            <w:tcBorders>
              <w:top w:val="single" w:sz="4" w:space="0" w:color="auto"/>
              <w:left w:val="single" w:sz="4" w:space="0" w:color="auto"/>
              <w:bottom w:val="single" w:sz="4" w:space="0" w:color="auto"/>
              <w:right w:val="single" w:sz="4" w:space="0" w:color="auto"/>
            </w:tcBorders>
          </w:tcPr>
          <w:p w14:paraId="2FE38A44"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Tanami IMS</w:t>
            </w:r>
          </w:p>
        </w:tc>
      </w:tr>
      <w:tr w:rsidR="00915852" w:rsidRPr="00550290" w14:paraId="2FE38A49"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46" w14:textId="77777777" w:rsidR="00915852" w:rsidRPr="00550290" w:rsidRDefault="00915852" w:rsidP="00550290">
            <w:pPr>
              <w:pStyle w:val="TableHeading"/>
              <w:jc w:val="left"/>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47" w14:textId="77777777" w:rsidR="00915852" w:rsidRPr="00550290" w:rsidRDefault="00915852" w:rsidP="00550290">
            <w:pPr>
              <w:pStyle w:val="TableHeading"/>
              <w:jc w:val="left"/>
              <w:rPr>
                <w:rFonts w:cs="Arial"/>
                <w:b w:val="0"/>
                <w:sz w:val="22"/>
                <w:szCs w:val="22"/>
              </w:rPr>
            </w:pPr>
            <w:r w:rsidRPr="00550290">
              <w:rPr>
                <w:rFonts w:cs="Arial"/>
                <w:b w:val="0"/>
                <w:sz w:val="22"/>
                <w:szCs w:val="22"/>
              </w:rPr>
              <w:t>Commitment, Leadership and Management Review Regional Procedure</w:t>
            </w:r>
          </w:p>
        </w:tc>
        <w:tc>
          <w:tcPr>
            <w:tcW w:w="2268" w:type="dxa"/>
            <w:tcBorders>
              <w:top w:val="single" w:sz="4" w:space="0" w:color="auto"/>
              <w:left w:val="single" w:sz="4" w:space="0" w:color="auto"/>
              <w:bottom w:val="single" w:sz="4" w:space="0" w:color="auto"/>
              <w:right w:val="single" w:sz="4" w:space="0" w:color="auto"/>
            </w:tcBorders>
          </w:tcPr>
          <w:p w14:paraId="2FE38A48"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Tanami IMS</w:t>
            </w:r>
          </w:p>
        </w:tc>
      </w:tr>
      <w:tr w:rsidR="00915852" w:rsidRPr="00550290" w14:paraId="2FE38A4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4A" w14:textId="77777777" w:rsidR="00915852" w:rsidRPr="00550290" w:rsidRDefault="00915852" w:rsidP="00550290">
            <w:pPr>
              <w:pStyle w:val="TableHeading"/>
              <w:jc w:val="left"/>
              <w:rPr>
                <w:rFonts w:cs="Arial"/>
                <w:b w:val="0"/>
                <w:sz w:val="22"/>
                <w:szCs w:val="22"/>
              </w:rPr>
            </w:pPr>
            <w:r w:rsidRPr="00550290">
              <w:rPr>
                <w:rFonts w:cs="Arial"/>
                <w:b w:val="0"/>
                <w:sz w:val="22"/>
                <w:szCs w:val="22"/>
              </w:rPr>
              <w:t>Plan</w:t>
            </w:r>
          </w:p>
        </w:tc>
        <w:tc>
          <w:tcPr>
            <w:tcW w:w="4536" w:type="dxa"/>
            <w:tcBorders>
              <w:top w:val="single" w:sz="4" w:space="0" w:color="auto"/>
              <w:left w:val="single" w:sz="4" w:space="0" w:color="auto"/>
              <w:bottom w:val="single" w:sz="4" w:space="0" w:color="auto"/>
              <w:right w:val="single" w:sz="4" w:space="0" w:color="auto"/>
            </w:tcBorders>
          </w:tcPr>
          <w:p w14:paraId="2FE38A4B" w14:textId="356507A7" w:rsidR="00915852" w:rsidRPr="00550290" w:rsidRDefault="00F455C9" w:rsidP="00550290">
            <w:pPr>
              <w:pStyle w:val="TableHeading"/>
              <w:jc w:val="left"/>
              <w:rPr>
                <w:rFonts w:cs="Arial"/>
                <w:b w:val="0"/>
                <w:sz w:val="22"/>
                <w:szCs w:val="22"/>
              </w:rPr>
            </w:pPr>
            <w:r>
              <w:rPr>
                <w:rFonts w:cs="Arial"/>
                <w:b w:val="0"/>
                <w:sz w:val="22"/>
                <w:szCs w:val="22"/>
              </w:rPr>
              <w:t>NTO</w:t>
            </w:r>
            <w:r w:rsidR="00915852" w:rsidRPr="00550290">
              <w:rPr>
                <w:rFonts w:cs="Arial"/>
                <w:b w:val="0"/>
                <w:sz w:val="22"/>
                <w:szCs w:val="22"/>
              </w:rPr>
              <w:t xml:space="preserve"> </w:t>
            </w:r>
            <w:r w:rsidR="003039A9" w:rsidRPr="00550290">
              <w:rPr>
                <w:rFonts w:cs="Arial"/>
                <w:b w:val="0"/>
                <w:sz w:val="22"/>
                <w:szCs w:val="22"/>
              </w:rPr>
              <w:t>Long-Term Dingo</w:t>
            </w:r>
            <w:r w:rsidR="00915852" w:rsidRPr="00550290">
              <w:rPr>
                <w:rFonts w:cs="Arial"/>
                <w:b w:val="0"/>
                <w:sz w:val="22"/>
                <w:szCs w:val="22"/>
              </w:rPr>
              <w:t xml:space="preserve"> Management Plan</w:t>
            </w:r>
          </w:p>
        </w:tc>
        <w:tc>
          <w:tcPr>
            <w:tcW w:w="2268" w:type="dxa"/>
            <w:tcBorders>
              <w:top w:val="single" w:sz="4" w:space="0" w:color="auto"/>
              <w:left w:val="single" w:sz="4" w:space="0" w:color="auto"/>
              <w:bottom w:val="single" w:sz="4" w:space="0" w:color="auto"/>
              <w:right w:val="single" w:sz="4" w:space="0" w:color="auto"/>
            </w:tcBorders>
          </w:tcPr>
          <w:p w14:paraId="2FE38A4C"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Tanami</w:t>
            </w:r>
          </w:p>
        </w:tc>
      </w:tr>
      <w:tr w:rsidR="00915852" w:rsidRPr="00550290" w14:paraId="2FE38A51"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4E" w14:textId="77777777" w:rsidR="00915852" w:rsidRPr="00550290" w:rsidRDefault="00915852" w:rsidP="00550290">
            <w:pPr>
              <w:pStyle w:val="TableHeading"/>
              <w:jc w:val="left"/>
              <w:rPr>
                <w:rFonts w:cs="Arial"/>
                <w:b w:val="0"/>
                <w:sz w:val="22"/>
                <w:szCs w:val="22"/>
              </w:rPr>
            </w:pPr>
            <w:r w:rsidRPr="00550290">
              <w:rPr>
                <w:rFonts w:cs="Arial"/>
                <w:b w:val="0"/>
                <w:sz w:val="22"/>
                <w:szCs w:val="22"/>
              </w:rPr>
              <w:t>Plan</w:t>
            </w:r>
          </w:p>
        </w:tc>
        <w:tc>
          <w:tcPr>
            <w:tcW w:w="4536" w:type="dxa"/>
            <w:tcBorders>
              <w:top w:val="single" w:sz="4" w:space="0" w:color="auto"/>
              <w:left w:val="single" w:sz="4" w:space="0" w:color="auto"/>
              <w:bottom w:val="single" w:sz="4" w:space="0" w:color="auto"/>
              <w:right w:val="single" w:sz="4" w:space="0" w:color="auto"/>
            </w:tcBorders>
          </w:tcPr>
          <w:p w14:paraId="2FE38A4F" w14:textId="37B3F2EE" w:rsidR="00915852" w:rsidRPr="00550290" w:rsidRDefault="00F455C9" w:rsidP="00550290">
            <w:pPr>
              <w:pStyle w:val="TableHeading"/>
              <w:jc w:val="left"/>
              <w:rPr>
                <w:rFonts w:cs="Arial"/>
                <w:b w:val="0"/>
                <w:sz w:val="22"/>
                <w:szCs w:val="22"/>
              </w:rPr>
            </w:pPr>
            <w:r>
              <w:rPr>
                <w:rFonts w:cs="Arial"/>
                <w:b w:val="0"/>
                <w:sz w:val="22"/>
                <w:szCs w:val="22"/>
              </w:rPr>
              <w:t>NTO</w:t>
            </w:r>
            <w:r w:rsidR="00915852" w:rsidRPr="00550290">
              <w:rPr>
                <w:rFonts w:cs="Arial"/>
                <w:b w:val="0"/>
                <w:sz w:val="22"/>
                <w:szCs w:val="22"/>
              </w:rPr>
              <w:t xml:space="preserve"> Closure and Reclamation Plan</w:t>
            </w:r>
          </w:p>
        </w:tc>
        <w:tc>
          <w:tcPr>
            <w:tcW w:w="2268" w:type="dxa"/>
            <w:tcBorders>
              <w:top w:val="single" w:sz="4" w:space="0" w:color="auto"/>
              <w:left w:val="single" w:sz="4" w:space="0" w:color="auto"/>
              <w:bottom w:val="single" w:sz="4" w:space="0" w:color="auto"/>
              <w:right w:val="single" w:sz="4" w:space="0" w:color="auto"/>
            </w:tcBorders>
          </w:tcPr>
          <w:p w14:paraId="2FE38A50"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 xml:space="preserve">Prospector Tanami </w:t>
            </w:r>
          </w:p>
        </w:tc>
      </w:tr>
      <w:tr w:rsidR="00915852" w:rsidRPr="00550290" w14:paraId="2FE38A55"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52" w14:textId="77777777" w:rsidR="00915852" w:rsidRPr="00550290" w:rsidRDefault="00915852" w:rsidP="00550290">
            <w:pPr>
              <w:pStyle w:val="TableHeading"/>
              <w:jc w:val="left"/>
              <w:rPr>
                <w:rFonts w:cs="Arial"/>
                <w:b w:val="0"/>
                <w:sz w:val="22"/>
                <w:szCs w:val="22"/>
              </w:rPr>
            </w:pPr>
            <w:r w:rsidRPr="00550290">
              <w:rPr>
                <w:rFonts w:cs="Arial"/>
                <w:b w:val="0"/>
                <w:sz w:val="22"/>
                <w:szCs w:val="22"/>
              </w:rPr>
              <w:t>Register</w:t>
            </w:r>
          </w:p>
        </w:tc>
        <w:tc>
          <w:tcPr>
            <w:tcW w:w="4536" w:type="dxa"/>
            <w:tcBorders>
              <w:top w:val="single" w:sz="4" w:space="0" w:color="auto"/>
              <w:left w:val="single" w:sz="4" w:space="0" w:color="auto"/>
              <w:bottom w:val="single" w:sz="4" w:space="0" w:color="auto"/>
              <w:right w:val="single" w:sz="4" w:space="0" w:color="auto"/>
            </w:tcBorders>
          </w:tcPr>
          <w:p w14:paraId="2FE38A53" w14:textId="17C6519A" w:rsidR="00915852" w:rsidRPr="00550290" w:rsidRDefault="00F455C9" w:rsidP="00550290">
            <w:pPr>
              <w:pStyle w:val="TableHeading"/>
              <w:jc w:val="left"/>
              <w:rPr>
                <w:rFonts w:cs="Arial"/>
                <w:b w:val="0"/>
                <w:sz w:val="22"/>
                <w:szCs w:val="22"/>
              </w:rPr>
            </w:pPr>
            <w:r>
              <w:rPr>
                <w:rFonts w:cs="Arial"/>
                <w:b w:val="0"/>
                <w:sz w:val="22"/>
                <w:szCs w:val="22"/>
              </w:rPr>
              <w:t>NTO</w:t>
            </w:r>
            <w:r w:rsidR="00915852" w:rsidRPr="00550290">
              <w:rPr>
                <w:rFonts w:cs="Arial"/>
                <w:b w:val="0"/>
                <w:sz w:val="22"/>
                <w:szCs w:val="22"/>
              </w:rPr>
              <w:t xml:space="preserve"> Risk and Opportunity Register</w:t>
            </w:r>
          </w:p>
        </w:tc>
        <w:tc>
          <w:tcPr>
            <w:tcW w:w="2268" w:type="dxa"/>
            <w:tcBorders>
              <w:top w:val="single" w:sz="4" w:space="0" w:color="auto"/>
              <w:left w:val="single" w:sz="4" w:space="0" w:color="auto"/>
              <w:bottom w:val="single" w:sz="4" w:space="0" w:color="auto"/>
              <w:right w:val="single" w:sz="4" w:space="0" w:color="auto"/>
            </w:tcBorders>
          </w:tcPr>
          <w:p w14:paraId="2FE38A54"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Tanami</w:t>
            </w:r>
          </w:p>
        </w:tc>
      </w:tr>
      <w:tr w:rsidR="00915852" w:rsidRPr="00550290" w14:paraId="2FE38A5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5A" w14:textId="77777777" w:rsidR="00915852" w:rsidRPr="00550290" w:rsidRDefault="00915852" w:rsidP="00550290">
            <w:pPr>
              <w:pStyle w:val="TableHeading"/>
              <w:jc w:val="left"/>
              <w:rPr>
                <w:rFonts w:cs="Arial"/>
                <w:b w:val="0"/>
                <w:sz w:val="22"/>
                <w:szCs w:val="22"/>
              </w:rPr>
            </w:pPr>
            <w:r w:rsidRPr="00550290">
              <w:rPr>
                <w:rFonts w:cs="Arial"/>
                <w:b w:val="0"/>
                <w:sz w:val="22"/>
                <w:szCs w:val="22"/>
              </w:rPr>
              <w:t>Register</w:t>
            </w:r>
          </w:p>
        </w:tc>
        <w:tc>
          <w:tcPr>
            <w:tcW w:w="4536" w:type="dxa"/>
            <w:tcBorders>
              <w:top w:val="single" w:sz="4" w:space="0" w:color="auto"/>
              <w:left w:val="single" w:sz="4" w:space="0" w:color="auto"/>
              <w:bottom w:val="single" w:sz="4" w:space="0" w:color="auto"/>
              <w:right w:val="single" w:sz="4" w:space="0" w:color="auto"/>
            </w:tcBorders>
          </w:tcPr>
          <w:p w14:paraId="2FE38A5B" w14:textId="77777777" w:rsidR="00915852" w:rsidRPr="00550290" w:rsidRDefault="00915852" w:rsidP="00550290">
            <w:pPr>
              <w:pStyle w:val="TableHeading"/>
              <w:jc w:val="left"/>
              <w:rPr>
                <w:rFonts w:cs="Arial"/>
                <w:b w:val="0"/>
                <w:sz w:val="22"/>
                <w:szCs w:val="22"/>
              </w:rPr>
            </w:pPr>
            <w:r w:rsidRPr="00550290">
              <w:rPr>
                <w:rFonts w:cs="Arial"/>
                <w:b w:val="0"/>
                <w:sz w:val="22"/>
                <w:szCs w:val="22"/>
              </w:rPr>
              <w:t>Legal and Other Commitments Register</w:t>
            </w:r>
          </w:p>
        </w:tc>
        <w:tc>
          <w:tcPr>
            <w:tcW w:w="2268" w:type="dxa"/>
            <w:tcBorders>
              <w:top w:val="single" w:sz="4" w:space="0" w:color="auto"/>
              <w:left w:val="single" w:sz="4" w:space="0" w:color="auto"/>
              <w:bottom w:val="single" w:sz="4" w:space="0" w:color="auto"/>
              <w:right w:val="single" w:sz="4" w:space="0" w:color="auto"/>
            </w:tcBorders>
          </w:tcPr>
          <w:p w14:paraId="2FE38A5C"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Envirolaw</w:t>
            </w:r>
          </w:p>
        </w:tc>
      </w:tr>
      <w:tr w:rsidR="00915852" w:rsidRPr="00550290" w14:paraId="2FE38A61"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5E" w14:textId="77777777" w:rsidR="00915852" w:rsidRPr="00550290" w:rsidRDefault="00915852" w:rsidP="00550290">
            <w:pPr>
              <w:pStyle w:val="TableHeading"/>
              <w:jc w:val="left"/>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5F" w14:textId="77777777" w:rsidR="00915852" w:rsidRPr="00550290" w:rsidRDefault="003039A9" w:rsidP="00550290">
            <w:pPr>
              <w:pStyle w:val="TableHeading"/>
              <w:jc w:val="left"/>
              <w:rPr>
                <w:rFonts w:cs="Arial"/>
                <w:b w:val="0"/>
                <w:sz w:val="22"/>
                <w:szCs w:val="22"/>
              </w:rPr>
            </w:pPr>
            <w:r w:rsidRPr="00550290">
              <w:rPr>
                <w:rFonts w:cs="Arial"/>
                <w:b w:val="0"/>
                <w:sz w:val="22"/>
                <w:szCs w:val="22"/>
              </w:rPr>
              <w:t>Site Disturbance Permit Procedure</w:t>
            </w:r>
          </w:p>
        </w:tc>
        <w:tc>
          <w:tcPr>
            <w:tcW w:w="2268" w:type="dxa"/>
            <w:tcBorders>
              <w:top w:val="single" w:sz="4" w:space="0" w:color="auto"/>
              <w:left w:val="single" w:sz="4" w:space="0" w:color="auto"/>
              <w:bottom w:val="single" w:sz="4" w:space="0" w:color="auto"/>
              <w:right w:val="single" w:sz="4" w:space="0" w:color="auto"/>
            </w:tcBorders>
          </w:tcPr>
          <w:p w14:paraId="2FE38A60" w14:textId="77777777" w:rsidR="00915852" w:rsidRPr="00550290" w:rsidRDefault="00915852" w:rsidP="00550290">
            <w:pPr>
              <w:pStyle w:val="BlockBullet"/>
              <w:numPr>
                <w:ilvl w:val="0"/>
                <w:numId w:val="0"/>
              </w:numPr>
              <w:jc w:val="left"/>
              <w:rPr>
                <w:rFonts w:ascii="Arial" w:hAnsi="Arial" w:cs="Arial"/>
                <w:szCs w:val="22"/>
              </w:rPr>
            </w:pPr>
            <w:r w:rsidRPr="00550290">
              <w:rPr>
                <w:rFonts w:ascii="Arial" w:hAnsi="Arial" w:cs="Arial"/>
                <w:szCs w:val="22"/>
              </w:rPr>
              <w:t>Prospector Tanami</w:t>
            </w:r>
          </w:p>
        </w:tc>
      </w:tr>
      <w:tr w:rsidR="003039A9" w:rsidRPr="00550290" w14:paraId="2FE38A65"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62" w14:textId="77777777" w:rsidR="003039A9" w:rsidRPr="00550290" w:rsidRDefault="003039A9" w:rsidP="00550290">
            <w:pPr>
              <w:pStyle w:val="TableHeading"/>
              <w:jc w:val="left"/>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63" w14:textId="77777777" w:rsidR="003039A9" w:rsidRPr="00550290" w:rsidRDefault="003039A9" w:rsidP="00550290">
            <w:pPr>
              <w:pStyle w:val="TableHeading"/>
              <w:jc w:val="left"/>
              <w:rPr>
                <w:rFonts w:cs="Arial"/>
                <w:b w:val="0"/>
                <w:sz w:val="22"/>
                <w:szCs w:val="22"/>
              </w:rPr>
            </w:pPr>
            <w:r w:rsidRPr="00550290">
              <w:rPr>
                <w:rFonts w:cs="Arial"/>
                <w:b w:val="0"/>
                <w:sz w:val="22"/>
                <w:szCs w:val="22"/>
              </w:rPr>
              <w:t>Site Disturbance Permit Follow-up Procedure</w:t>
            </w:r>
          </w:p>
        </w:tc>
        <w:tc>
          <w:tcPr>
            <w:tcW w:w="2268" w:type="dxa"/>
            <w:tcBorders>
              <w:top w:val="single" w:sz="4" w:space="0" w:color="auto"/>
              <w:left w:val="single" w:sz="4" w:space="0" w:color="auto"/>
              <w:bottom w:val="single" w:sz="4" w:space="0" w:color="auto"/>
              <w:right w:val="single" w:sz="4" w:space="0" w:color="auto"/>
            </w:tcBorders>
          </w:tcPr>
          <w:p w14:paraId="2FE38A64" w14:textId="77777777" w:rsidR="003039A9" w:rsidRPr="00550290" w:rsidRDefault="003039A9" w:rsidP="00550290">
            <w:pPr>
              <w:pStyle w:val="BlockBullet"/>
              <w:numPr>
                <w:ilvl w:val="0"/>
                <w:numId w:val="0"/>
              </w:numPr>
              <w:jc w:val="left"/>
              <w:rPr>
                <w:rFonts w:ascii="Arial" w:hAnsi="Arial" w:cs="Arial"/>
                <w:szCs w:val="22"/>
              </w:rPr>
            </w:pPr>
            <w:r w:rsidRPr="00550290">
              <w:rPr>
                <w:rFonts w:ascii="Arial" w:hAnsi="Arial" w:cs="Arial"/>
                <w:szCs w:val="22"/>
              </w:rPr>
              <w:t>Prospector Tanami</w:t>
            </w:r>
          </w:p>
        </w:tc>
      </w:tr>
      <w:tr w:rsidR="003039A9" w:rsidRPr="00550290" w14:paraId="2FE38A69"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66" w14:textId="77777777" w:rsidR="003039A9" w:rsidRPr="00550290" w:rsidRDefault="003039A9" w:rsidP="00550290">
            <w:pPr>
              <w:pStyle w:val="TableHeading"/>
              <w:jc w:val="left"/>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67" w14:textId="77777777" w:rsidR="003039A9" w:rsidRPr="00550290" w:rsidRDefault="003039A9" w:rsidP="00550290">
            <w:pPr>
              <w:pStyle w:val="TableHeading"/>
              <w:jc w:val="left"/>
              <w:rPr>
                <w:rFonts w:cs="Arial"/>
                <w:b w:val="0"/>
                <w:sz w:val="22"/>
                <w:szCs w:val="22"/>
              </w:rPr>
            </w:pPr>
            <w:r w:rsidRPr="00550290">
              <w:rPr>
                <w:rFonts w:cs="Arial"/>
                <w:b w:val="0"/>
                <w:sz w:val="22"/>
                <w:szCs w:val="22"/>
              </w:rPr>
              <w:t>Behaviour and Observation Regional Procedure</w:t>
            </w:r>
          </w:p>
        </w:tc>
        <w:tc>
          <w:tcPr>
            <w:tcW w:w="2268" w:type="dxa"/>
            <w:tcBorders>
              <w:top w:val="single" w:sz="4" w:space="0" w:color="auto"/>
              <w:left w:val="single" w:sz="4" w:space="0" w:color="auto"/>
              <w:bottom w:val="single" w:sz="4" w:space="0" w:color="auto"/>
              <w:right w:val="single" w:sz="4" w:space="0" w:color="auto"/>
            </w:tcBorders>
          </w:tcPr>
          <w:p w14:paraId="2FE38A68" w14:textId="77777777" w:rsidR="003039A9" w:rsidRPr="00550290" w:rsidRDefault="003039A9" w:rsidP="00550290">
            <w:pPr>
              <w:pStyle w:val="BlockBullet"/>
              <w:numPr>
                <w:ilvl w:val="0"/>
                <w:numId w:val="0"/>
              </w:numPr>
              <w:jc w:val="left"/>
              <w:rPr>
                <w:rFonts w:ascii="Arial" w:hAnsi="Arial" w:cs="Arial"/>
                <w:szCs w:val="22"/>
              </w:rPr>
            </w:pPr>
            <w:r w:rsidRPr="00550290">
              <w:rPr>
                <w:rFonts w:ascii="Arial" w:hAnsi="Arial" w:cs="Arial"/>
                <w:szCs w:val="22"/>
              </w:rPr>
              <w:t>Prospector Tanami IMS</w:t>
            </w:r>
          </w:p>
        </w:tc>
      </w:tr>
      <w:tr w:rsidR="003039A9" w:rsidRPr="00550290" w14:paraId="2FE38A6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6A" w14:textId="77777777" w:rsidR="003039A9" w:rsidRPr="00550290" w:rsidRDefault="003039A9" w:rsidP="00550290">
            <w:pPr>
              <w:pStyle w:val="TableHeading"/>
              <w:rPr>
                <w:rFonts w:cs="Arial"/>
                <w:b w:val="0"/>
                <w:sz w:val="22"/>
                <w:szCs w:val="22"/>
              </w:rPr>
            </w:pPr>
            <w:r w:rsidRPr="00550290">
              <w:rPr>
                <w:rFonts w:cs="Arial"/>
                <w:b w:val="0"/>
                <w:sz w:val="22"/>
                <w:szCs w:val="22"/>
              </w:rPr>
              <w:t>Procedure</w:t>
            </w:r>
          </w:p>
        </w:tc>
        <w:tc>
          <w:tcPr>
            <w:tcW w:w="4536" w:type="dxa"/>
            <w:tcBorders>
              <w:top w:val="single" w:sz="4" w:space="0" w:color="auto"/>
              <w:left w:val="single" w:sz="4" w:space="0" w:color="auto"/>
              <w:bottom w:val="single" w:sz="4" w:space="0" w:color="auto"/>
              <w:right w:val="single" w:sz="4" w:space="0" w:color="auto"/>
            </w:tcBorders>
          </w:tcPr>
          <w:p w14:paraId="2FE38A6B" w14:textId="77777777" w:rsidR="003039A9" w:rsidRPr="00550290" w:rsidRDefault="003039A9" w:rsidP="00550290">
            <w:pPr>
              <w:pStyle w:val="TableHeading"/>
              <w:rPr>
                <w:rFonts w:cs="Arial"/>
                <w:b w:val="0"/>
                <w:sz w:val="22"/>
                <w:szCs w:val="22"/>
              </w:rPr>
            </w:pPr>
            <w:r w:rsidRPr="00550290">
              <w:rPr>
                <w:rFonts w:cs="Arial"/>
                <w:b w:val="0"/>
                <w:sz w:val="22"/>
                <w:szCs w:val="22"/>
              </w:rPr>
              <w:t xml:space="preserve">Vehicle Site Access </w:t>
            </w:r>
            <w:r w:rsidR="000665BB" w:rsidRPr="00550290">
              <w:rPr>
                <w:rFonts w:cs="Arial"/>
                <w:b w:val="0"/>
                <w:sz w:val="22"/>
                <w:szCs w:val="22"/>
              </w:rPr>
              <w:t xml:space="preserve">Requirements </w:t>
            </w:r>
            <w:r w:rsidRPr="00550290">
              <w:rPr>
                <w:rFonts w:cs="Arial"/>
                <w:b w:val="0"/>
                <w:sz w:val="22"/>
                <w:szCs w:val="22"/>
              </w:rPr>
              <w:t>Procedure</w:t>
            </w:r>
          </w:p>
        </w:tc>
        <w:tc>
          <w:tcPr>
            <w:tcW w:w="2268" w:type="dxa"/>
            <w:tcBorders>
              <w:top w:val="single" w:sz="4" w:space="0" w:color="auto"/>
              <w:left w:val="single" w:sz="4" w:space="0" w:color="auto"/>
              <w:bottom w:val="single" w:sz="4" w:space="0" w:color="auto"/>
              <w:right w:val="single" w:sz="4" w:space="0" w:color="auto"/>
            </w:tcBorders>
          </w:tcPr>
          <w:p w14:paraId="2FE38A6C"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Prospector Tanami</w:t>
            </w:r>
          </w:p>
        </w:tc>
      </w:tr>
      <w:tr w:rsidR="003039A9" w:rsidRPr="00550290" w14:paraId="2FE38A71"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6E" w14:textId="77777777" w:rsidR="003039A9" w:rsidRPr="00550290" w:rsidRDefault="003039A9" w:rsidP="00550290">
            <w:pPr>
              <w:pStyle w:val="TableHeading"/>
              <w:rPr>
                <w:rFonts w:cs="Arial"/>
                <w:b w:val="0"/>
                <w:sz w:val="22"/>
                <w:szCs w:val="22"/>
              </w:rPr>
            </w:pPr>
            <w:r w:rsidRPr="00550290">
              <w:rPr>
                <w:rFonts w:cs="Arial"/>
                <w:b w:val="0"/>
                <w:sz w:val="22"/>
                <w:szCs w:val="22"/>
              </w:rPr>
              <w:t>Register</w:t>
            </w:r>
          </w:p>
        </w:tc>
        <w:tc>
          <w:tcPr>
            <w:tcW w:w="4536" w:type="dxa"/>
            <w:tcBorders>
              <w:top w:val="single" w:sz="4" w:space="0" w:color="auto"/>
              <w:left w:val="single" w:sz="4" w:space="0" w:color="auto"/>
              <w:bottom w:val="single" w:sz="4" w:space="0" w:color="auto"/>
              <w:right w:val="single" w:sz="4" w:space="0" w:color="auto"/>
            </w:tcBorders>
          </w:tcPr>
          <w:p w14:paraId="2FE38A6F" w14:textId="77777777" w:rsidR="003039A9" w:rsidRPr="00550290" w:rsidRDefault="003039A9" w:rsidP="00550290">
            <w:pPr>
              <w:pStyle w:val="TableHeading"/>
              <w:rPr>
                <w:rFonts w:cs="Arial"/>
                <w:b w:val="0"/>
                <w:sz w:val="22"/>
                <w:szCs w:val="22"/>
              </w:rPr>
            </w:pPr>
            <w:r w:rsidRPr="00550290">
              <w:rPr>
                <w:rFonts w:cs="Arial"/>
                <w:b w:val="0"/>
                <w:sz w:val="22"/>
                <w:szCs w:val="22"/>
              </w:rPr>
              <w:t>Site Disturbance Register</w:t>
            </w:r>
          </w:p>
        </w:tc>
        <w:tc>
          <w:tcPr>
            <w:tcW w:w="2268" w:type="dxa"/>
            <w:tcBorders>
              <w:top w:val="single" w:sz="4" w:space="0" w:color="auto"/>
              <w:left w:val="single" w:sz="4" w:space="0" w:color="auto"/>
              <w:bottom w:val="single" w:sz="4" w:space="0" w:color="auto"/>
              <w:right w:val="single" w:sz="4" w:space="0" w:color="auto"/>
            </w:tcBorders>
          </w:tcPr>
          <w:p w14:paraId="2FE38A70"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Prospector Tanami/Environment Drive</w:t>
            </w:r>
          </w:p>
        </w:tc>
      </w:tr>
      <w:tr w:rsidR="003039A9" w:rsidRPr="00550290" w14:paraId="2FE38A75"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72" w14:textId="77777777" w:rsidR="003039A9" w:rsidRPr="00550290" w:rsidRDefault="003039A9" w:rsidP="00550290">
            <w:pPr>
              <w:pStyle w:val="TableHeading"/>
              <w:rPr>
                <w:rFonts w:cs="Arial"/>
                <w:b w:val="0"/>
                <w:sz w:val="22"/>
                <w:szCs w:val="22"/>
              </w:rPr>
            </w:pPr>
            <w:r w:rsidRPr="00550290">
              <w:rPr>
                <w:rFonts w:cs="Arial"/>
                <w:b w:val="0"/>
                <w:sz w:val="22"/>
                <w:szCs w:val="22"/>
              </w:rPr>
              <w:t>Register</w:t>
            </w:r>
          </w:p>
        </w:tc>
        <w:tc>
          <w:tcPr>
            <w:tcW w:w="4536" w:type="dxa"/>
            <w:tcBorders>
              <w:top w:val="single" w:sz="4" w:space="0" w:color="auto"/>
              <w:left w:val="single" w:sz="4" w:space="0" w:color="auto"/>
              <w:bottom w:val="single" w:sz="4" w:space="0" w:color="auto"/>
              <w:right w:val="single" w:sz="4" w:space="0" w:color="auto"/>
            </w:tcBorders>
          </w:tcPr>
          <w:p w14:paraId="2FE38A73" w14:textId="77777777" w:rsidR="003039A9" w:rsidRPr="00550290" w:rsidRDefault="003039A9" w:rsidP="00550290">
            <w:pPr>
              <w:pStyle w:val="TableHeading"/>
              <w:rPr>
                <w:rFonts w:cs="Arial"/>
                <w:b w:val="0"/>
                <w:sz w:val="22"/>
                <w:szCs w:val="22"/>
              </w:rPr>
            </w:pPr>
            <w:r w:rsidRPr="00550290">
              <w:rPr>
                <w:rFonts w:cs="Arial"/>
                <w:b w:val="0"/>
                <w:sz w:val="22"/>
                <w:szCs w:val="22"/>
              </w:rPr>
              <w:t>Registered Snake Handlers</w:t>
            </w:r>
          </w:p>
        </w:tc>
        <w:tc>
          <w:tcPr>
            <w:tcW w:w="2268" w:type="dxa"/>
            <w:tcBorders>
              <w:top w:val="single" w:sz="4" w:space="0" w:color="auto"/>
              <w:left w:val="single" w:sz="4" w:space="0" w:color="auto"/>
              <w:bottom w:val="single" w:sz="4" w:space="0" w:color="auto"/>
              <w:right w:val="single" w:sz="4" w:space="0" w:color="auto"/>
            </w:tcBorders>
          </w:tcPr>
          <w:p w14:paraId="2FE38A74"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Prospector Tanami/Environment Drive</w:t>
            </w:r>
          </w:p>
        </w:tc>
      </w:tr>
      <w:tr w:rsidR="003039A9" w:rsidRPr="00550290" w14:paraId="2FE38A79"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76" w14:textId="77777777" w:rsidR="003039A9" w:rsidRPr="00550290" w:rsidRDefault="003039A9" w:rsidP="00550290">
            <w:pPr>
              <w:pStyle w:val="TableHeading"/>
              <w:rPr>
                <w:rFonts w:cs="Arial"/>
                <w:b w:val="0"/>
                <w:sz w:val="22"/>
                <w:szCs w:val="22"/>
              </w:rPr>
            </w:pPr>
            <w:r w:rsidRPr="00550290">
              <w:rPr>
                <w:rFonts w:cs="Arial"/>
                <w:b w:val="0"/>
                <w:sz w:val="22"/>
                <w:szCs w:val="22"/>
              </w:rPr>
              <w:t>Checklist</w:t>
            </w:r>
          </w:p>
        </w:tc>
        <w:tc>
          <w:tcPr>
            <w:tcW w:w="4536" w:type="dxa"/>
            <w:tcBorders>
              <w:top w:val="single" w:sz="4" w:space="0" w:color="auto"/>
              <w:left w:val="single" w:sz="4" w:space="0" w:color="auto"/>
              <w:bottom w:val="single" w:sz="4" w:space="0" w:color="auto"/>
              <w:right w:val="single" w:sz="4" w:space="0" w:color="auto"/>
            </w:tcBorders>
          </w:tcPr>
          <w:p w14:paraId="2FE38A77" w14:textId="77777777" w:rsidR="003039A9" w:rsidRPr="00550290" w:rsidRDefault="003039A9" w:rsidP="00550290">
            <w:pPr>
              <w:pStyle w:val="TableHeading"/>
              <w:rPr>
                <w:rFonts w:cs="Arial"/>
                <w:b w:val="0"/>
                <w:sz w:val="22"/>
                <w:szCs w:val="22"/>
              </w:rPr>
            </w:pPr>
            <w:r w:rsidRPr="00550290">
              <w:rPr>
                <w:rFonts w:cs="Arial"/>
                <w:b w:val="0"/>
                <w:sz w:val="22"/>
                <w:szCs w:val="22"/>
              </w:rPr>
              <w:t>Vehicle Equipment Item Washdown Checklist</w:t>
            </w:r>
          </w:p>
        </w:tc>
        <w:tc>
          <w:tcPr>
            <w:tcW w:w="2268" w:type="dxa"/>
            <w:tcBorders>
              <w:top w:val="single" w:sz="4" w:space="0" w:color="auto"/>
              <w:left w:val="single" w:sz="4" w:space="0" w:color="auto"/>
              <w:bottom w:val="single" w:sz="4" w:space="0" w:color="auto"/>
              <w:right w:val="single" w:sz="4" w:space="0" w:color="auto"/>
            </w:tcBorders>
          </w:tcPr>
          <w:p w14:paraId="2FE38A78"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Prospector Tanami</w:t>
            </w:r>
          </w:p>
        </w:tc>
      </w:tr>
      <w:tr w:rsidR="000665BB" w:rsidRPr="00550290" w14:paraId="2FE38A7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7A" w14:textId="77777777" w:rsidR="000665BB" w:rsidRPr="00550290" w:rsidRDefault="000665BB" w:rsidP="00550290">
            <w:pPr>
              <w:pStyle w:val="TableHeading"/>
              <w:rPr>
                <w:rFonts w:cs="Arial"/>
                <w:b w:val="0"/>
                <w:sz w:val="22"/>
                <w:szCs w:val="22"/>
              </w:rPr>
            </w:pPr>
            <w:r w:rsidRPr="00550290">
              <w:rPr>
                <w:rFonts w:cs="Arial"/>
                <w:b w:val="0"/>
                <w:sz w:val="22"/>
                <w:szCs w:val="22"/>
              </w:rPr>
              <w:t>Schedule</w:t>
            </w:r>
          </w:p>
        </w:tc>
        <w:tc>
          <w:tcPr>
            <w:tcW w:w="4536" w:type="dxa"/>
            <w:tcBorders>
              <w:top w:val="single" w:sz="4" w:space="0" w:color="auto"/>
              <w:left w:val="single" w:sz="4" w:space="0" w:color="auto"/>
              <w:bottom w:val="single" w:sz="4" w:space="0" w:color="auto"/>
              <w:right w:val="single" w:sz="4" w:space="0" w:color="auto"/>
            </w:tcBorders>
          </w:tcPr>
          <w:p w14:paraId="2FE38A7B" w14:textId="3224E91E" w:rsidR="000665BB" w:rsidRPr="00550290" w:rsidRDefault="00F455C9" w:rsidP="00550290">
            <w:pPr>
              <w:pStyle w:val="TableHeading"/>
              <w:rPr>
                <w:rFonts w:cs="Arial"/>
                <w:b w:val="0"/>
                <w:sz w:val="22"/>
                <w:szCs w:val="22"/>
              </w:rPr>
            </w:pPr>
            <w:r>
              <w:rPr>
                <w:rFonts w:cs="Arial"/>
                <w:b w:val="0"/>
                <w:sz w:val="22"/>
                <w:szCs w:val="22"/>
              </w:rPr>
              <w:t>NTO</w:t>
            </w:r>
            <w:r w:rsidR="000665BB" w:rsidRPr="00550290">
              <w:rPr>
                <w:rFonts w:cs="Arial"/>
                <w:b w:val="0"/>
                <w:sz w:val="22"/>
                <w:szCs w:val="22"/>
              </w:rPr>
              <w:t xml:space="preserve"> Environmental Assessment Monitoring Schedule</w:t>
            </w:r>
          </w:p>
        </w:tc>
        <w:tc>
          <w:tcPr>
            <w:tcW w:w="2268" w:type="dxa"/>
            <w:tcBorders>
              <w:top w:val="single" w:sz="4" w:space="0" w:color="auto"/>
              <w:left w:val="single" w:sz="4" w:space="0" w:color="auto"/>
              <w:bottom w:val="single" w:sz="4" w:space="0" w:color="auto"/>
              <w:right w:val="single" w:sz="4" w:space="0" w:color="auto"/>
            </w:tcBorders>
          </w:tcPr>
          <w:p w14:paraId="2FE38A7C" w14:textId="77777777" w:rsidR="000665BB" w:rsidRPr="00550290" w:rsidRDefault="000665BB" w:rsidP="00550290">
            <w:pPr>
              <w:pStyle w:val="BlockBullet"/>
              <w:numPr>
                <w:ilvl w:val="0"/>
                <w:numId w:val="0"/>
              </w:numPr>
              <w:rPr>
                <w:rFonts w:ascii="Arial" w:hAnsi="Arial" w:cs="Arial"/>
                <w:szCs w:val="22"/>
              </w:rPr>
            </w:pPr>
            <w:r w:rsidRPr="00550290">
              <w:rPr>
                <w:rFonts w:ascii="Arial" w:hAnsi="Arial" w:cs="Arial"/>
                <w:szCs w:val="22"/>
              </w:rPr>
              <w:t>Prospector Tanami</w:t>
            </w:r>
          </w:p>
        </w:tc>
      </w:tr>
      <w:tr w:rsidR="003039A9" w:rsidRPr="00550290" w14:paraId="2FE38A81" w14:textId="77777777" w:rsidTr="00550290">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FE38A7E" w14:textId="77777777" w:rsidR="003039A9" w:rsidRPr="00550290" w:rsidRDefault="003039A9" w:rsidP="00550290">
            <w:pPr>
              <w:pStyle w:val="TableHeading"/>
              <w:rPr>
                <w:rFonts w:cs="Arial"/>
                <w:b w:val="0"/>
                <w:sz w:val="22"/>
                <w:szCs w:val="22"/>
              </w:rPr>
            </w:pPr>
            <w:r w:rsidRPr="00550290">
              <w:rPr>
                <w:rFonts w:cs="Arial"/>
                <w:b w:val="0"/>
                <w:sz w:val="22"/>
                <w:szCs w:val="22"/>
              </w:rPr>
              <w:t>Form</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FE38A7F" w14:textId="77777777" w:rsidR="003039A9" w:rsidRPr="00550290" w:rsidRDefault="003039A9" w:rsidP="00550290">
            <w:pPr>
              <w:pStyle w:val="TableHeading"/>
              <w:rPr>
                <w:rFonts w:cs="Arial"/>
                <w:b w:val="0"/>
                <w:sz w:val="22"/>
                <w:szCs w:val="22"/>
              </w:rPr>
            </w:pPr>
            <w:r w:rsidRPr="00550290">
              <w:rPr>
                <w:rFonts w:cs="Arial"/>
                <w:b w:val="0"/>
                <w:sz w:val="22"/>
                <w:szCs w:val="22"/>
              </w:rPr>
              <w:t>Site Disturbance Permit Form</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E38A80"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Prospector Tanami</w:t>
            </w:r>
          </w:p>
        </w:tc>
      </w:tr>
      <w:tr w:rsidR="003039A9" w:rsidRPr="00550290" w14:paraId="2FE38A89" w14:textId="77777777" w:rsidTr="00550290">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FE38A86" w14:textId="77777777" w:rsidR="003039A9" w:rsidRPr="00550290" w:rsidRDefault="003039A9" w:rsidP="00550290">
            <w:pPr>
              <w:pStyle w:val="TableHeading"/>
              <w:rPr>
                <w:rFonts w:cs="Arial"/>
                <w:b w:val="0"/>
                <w:sz w:val="22"/>
                <w:szCs w:val="22"/>
              </w:rPr>
            </w:pPr>
            <w:r w:rsidRPr="00550290">
              <w:rPr>
                <w:rFonts w:cs="Arial"/>
                <w:b w:val="0"/>
                <w:sz w:val="22"/>
                <w:szCs w:val="22"/>
              </w:rPr>
              <w:t>Form</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FE38A87" w14:textId="77777777" w:rsidR="003039A9" w:rsidRPr="00550290" w:rsidRDefault="003039A9" w:rsidP="00550290">
            <w:pPr>
              <w:pStyle w:val="TableHeading"/>
              <w:rPr>
                <w:rFonts w:cs="Arial"/>
                <w:b w:val="0"/>
                <w:sz w:val="22"/>
                <w:szCs w:val="22"/>
              </w:rPr>
            </w:pPr>
            <w:r w:rsidRPr="00550290">
              <w:rPr>
                <w:rFonts w:cs="Arial"/>
                <w:b w:val="0"/>
                <w:sz w:val="22"/>
                <w:szCs w:val="22"/>
              </w:rPr>
              <w:t>Vehicle Weed Inspection Form</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E38A88"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Prospector Tanami</w:t>
            </w:r>
          </w:p>
        </w:tc>
      </w:tr>
      <w:tr w:rsidR="003039A9" w:rsidRPr="00550290" w14:paraId="2FE38A8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8A" w14:textId="77777777" w:rsidR="003039A9" w:rsidRPr="00550290" w:rsidRDefault="003039A9" w:rsidP="00550290">
            <w:pPr>
              <w:pStyle w:val="TableHeading"/>
              <w:rPr>
                <w:rFonts w:cs="Arial"/>
                <w:b w:val="0"/>
                <w:sz w:val="22"/>
                <w:szCs w:val="22"/>
              </w:rPr>
            </w:pPr>
            <w:r w:rsidRPr="00550290">
              <w:rPr>
                <w:rFonts w:cs="Arial"/>
                <w:b w:val="0"/>
                <w:sz w:val="22"/>
                <w:szCs w:val="22"/>
              </w:rPr>
              <w:t>Report</w:t>
            </w:r>
          </w:p>
        </w:tc>
        <w:tc>
          <w:tcPr>
            <w:tcW w:w="4536" w:type="dxa"/>
            <w:tcBorders>
              <w:top w:val="single" w:sz="4" w:space="0" w:color="auto"/>
              <w:left w:val="single" w:sz="4" w:space="0" w:color="auto"/>
              <w:bottom w:val="single" w:sz="4" w:space="0" w:color="auto"/>
              <w:right w:val="single" w:sz="4" w:space="0" w:color="auto"/>
            </w:tcBorders>
            <w:vAlign w:val="center"/>
          </w:tcPr>
          <w:p w14:paraId="2FE38A8B" w14:textId="77777777" w:rsidR="003039A9" w:rsidRPr="00550290" w:rsidRDefault="003039A9" w:rsidP="00550290">
            <w:pPr>
              <w:pStyle w:val="TableHeading"/>
              <w:rPr>
                <w:rFonts w:cs="Arial"/>
                <w:b w:val="0"/>
                <w:sz w:val="22"/>
                <w:szCs w:val="22"/>
              </w:rPr>
            </w:pPr>
            <w:r w:rsidRPr="00550290">
              <w:rPr>
                <w:rFonts w:cs="Arial"/>
                <w:b w:val="0"/>
                <w:sz w:val="22"/>
                <w:szCs w:val="22"/>
              </w:rPr>
              <w:t>Newsome et al. (2009) Regional Biodiversity Monitoring Project: Factors affecting the distribution of selected wildlife within the vicinity of mining activity in the central and northern Tanami. Late Wet Season 2005 – Late Dry Season 2007.</w:t>
            </w:r>
          </w:p>
        </w:tc>
        <w:tc>
          <w:tcPr>
            <w:tcW w:w="2268" w:type="dxa"/>
            <w:tcBorders>
              <w:top w:val="single" w:sz="4" w:space="0" w:color="auto"/>
              <w:left w:val="single" w:sz="4" w:space="0" w:color="auto"/>
              <w:bottom w:val="single" w:sz="4" w:space="0" w:color="auto"/>
              <w:right w:val="single" w:sz="4" w:space="0" w:color="auto"/>
            </w:tcBorders>
          </w:tcPr>
          <w:p w14:paraId="2FE38A8C"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Environment Drive</w:t>
            </w:r>
          </w:p>
        </w:tc>
      </w:tr>
      <w:tr w:rsidR="003039A9" w:rsidRPr="00550290" w14:paraId="2FE38A91"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8E" w14:textId="77777777" w:rsidR="003039A9" w:rsidRPr="00550290" w:rsidRDefault="003039A9" w:rsidP="00550290">
            <w:pPr>
              <w:pStyle w:val="TableHeading"/>
              <w:rPr>
                <w:rFonts w:cs="Arial"/>
                <w:b w:val="0"/>
                <w:sz w:val="22"/>
                <w:szCs w:val="22"/>
              </w:rPr>
            </w:pPr>
            <w:r w:rsidRPr="00550290">
              <w:rPr>
                <w:rFonts w:cs="Arial"/>
                <w:b w:val="0"/>
                <w:sz w:val="22"/>
                <w:szCs w:val="22"/>
              </w:rPr>
              <w:t>Report</w:t>
            </w:r>
          </w:p>
        </w:tc>
        <w:tc>
          <w:tcPr>
            <w:tcW w:w="4536" w:type="dxa"/>
            <w:tcBorders>
              <w:top w:val="single" w:sz="4" w:space="0" w:color="auto"/>
              <w:left w:val="single" w:sz="4" w:space="0" w:color="auto"/>
              <w:bottom w:val="single" w:sz="4" w:space="0" w:color="auto"/>
              <w:right w:val="single" w:sz="4" w:space="0" w:color="auto"/>
            </w:tcBorders>
          </w:tcPr>
          <w:p w14:paraId="2FE38A8F" w14:textId="77777777" w:rsidR="003039A9" w:rsidRPr="00550290" w:rsidRDefault="003039A9" w:rsidP="00550290">
            <w:pPr>
              <w:pStyle w:val="TableHeading"/>
              <w:rPr>
                <w:rFonts w:cs="Arial"/>
                <w:b w:val="0"/>
                <w:sz w:val="22"/>
                <w:szCs w:val="22"/>
              </w:rPr>
            </w:pPr>
            <w:r w:rsidRPr="00550290">
              <w:rPr>
                <w:rFonts w:cs="Arial"/>
                <w:b w:val="0"/>
                <w:sz w:val="22"/>
                <w:szCs w:val="22"/>
              </w:rPr>
              <w:t>Morton, S.R., Short, J. and Barker, R.D. (2004)</w:t>
            </w:r>
            <w:r w:rsidRPr="00550290">
              <w:rPr>
                <w:rFonts w:cs="Arial"/>
                <w:b w:val="0"/>
                <w:sz w:val="22"/>
                <w:szCs w:val="22"/>
                <w:lang w:val="en-AU"/>
              </w:rPr>
              <w:t xml:space="preserve"> Refugia</w:t>
            </w:r>
            <w:r w:rsidRPr="00550290">
              <w:rPr>
                <w:rFonts w:cs="Arial"/>
                <w:b w:val="0"/>
                <w:sz w:val="22"/>
                <w:szCs w:val="22"/>
              </w:rPr>
              <w:t xml:space="preserve"> for Biological Diversity in Arid and Semi-arid Australia, Biodiversity Series Paper No. 4, Department of Environment and Heritage</w:t>
            </w:r>
          </w:p>
        </w:tc>
        <w:tc>
          <w:tcPr>
            <w:tcW w:w="2268" w:type="dxa"/>
            <w:tcBorders>
              <w:top w:val="single" w:sz="4" w:space="0" w:color="auto"/>
              <w:left w:val="single" w:sz="4" w:space="0" w:color="auto"/>
              <w:bottom w:val="single" w:sz="4" w:space="0" w:color="auto"/>
              <w:right w:val="single" w:sz="4" w:space="0" w:color="auto"/>
            </w:tcBorders>
          </w:tcPr>
          <w:p w14:paraId="2FE38A90"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Environment Drive</w:t>
            </w:r>
          </w:p>
        </w:tc>
      </w:tr>
      <w:tr w:rsidR="003039A9" w:rsidRPr="00550290" w14:paraId="2FE38A95"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92" w14:textId="77777777" w:rsidR="003039A9" w:rsidRPr="00550290" w:rsidRDefault="003039A9" w:rsidP="00550290">
            <w:pPr>
              <w:pStyle w:val="TableHeading"/>
              <w:rPr>
                <w:rFonts w:cs="Arial"/>
                <w:b w:val="0"/>
                <w:sz w:val="22"/>
                <w:szCs w:val="22"/>
              </w:rPr>
            </w:pPr>
            <w:r w:rsidRPr="00550290">
              <w:rPr>
                <w:rFonts w:cs="Arial"/>
                <w:b w:val="0"/>
                <w:sz w:val="22"/>
                <w:szCs w:val="22"/>
              </w:rPr>
              <w:t>Report</w:t>
            </w:r>
          </w:p>
        </w:tc>
        <w:tc>
          <w:tcPr>
            <w:tcW w:w="4536" w:type="dxa"/>
            <w:tcBorders>
              <w:top w:val="single" w:sz="4" w:space="0" w:color="auto"/>
              <w:left w:val="single" w:sz="4" w:space="0" w:color="auto"/>
              <w:bottom w:val="single" w:sz="4" w:space="0" w:color="auto"/>
              <w:right w:val="single" w:sz="4" w:space="0" w:color="auto"/>
            </w:tcBorders>
          </w:tcPr>
          <w:p w14:paraId="2FE38A93" w14:textId="77777777" w:rsidR="003039A9" w:rsidRPr="00550290" w:rsidRDefault="003039A9" w:rsidP="00550290">
            <w:pPr>
              <w:pStyle w:val="TableHeading"/>
              <w:rPr>
                <w:rFonts w:cs="Arial"/>
                <w:b w:val="0"/>
                <w:sz w:val="22"/>
                <w:szCs w:val="22"/>
              </w:rPr>
            </w:pPr>
            <w:r w:rsidRPr="00550290">
              <w:rPr>
                <w:rFonts w:cs="Arial"/>
                <w:b w:val="0"/>
                <w:sz w:val="22"/>
                <w:szCs w:val="22"/>
              </w:rPr>
              <w:t>Stoll, Barnes and Fowler,</w:t>
            </w:r>
            <w:r w:rsidRPr="00550290">
              <w:rPr>
                <w:rFonts w:cs="Arial"/>
                <w:b w:val="0"/>
                <w:sz w:val="22"/>
                <w:szCs w:val="22"/>
                <w:lang w:val="en-AU"/>
              </w:rPr>
              <w:t xml:space="preserve"> n.d</w:t>
            </w:r>
            <w:r w:rsidRPr="00550290">
              <w:rPr>
                <w:rFonts w:cs="Arial"/>
                <w:b w:val="0"/>
                <w:sz w:val="22"/>
                <w:szCs w:val="22"/>
              </w:rPr>
              <w:t xml:space="preserve"> The Tanami Biodiversity Strategy - Aboriginal And Industry Partnership In Biodiversity Conservation. Newmont Tanami Operation and Central Land Council.</w:t>
            </w:r>
          </w:p>
        </w:tc>
        <w:tc>
          <w:tcPr>
            <w:tcW w:w="2268" w:type="dxa"/>
            <w:tcBorders>
              <w:top w:val="single" w:sz="4" w:space="0" w:color="auto"/>
              <w:left w:val="single" w:sz="4" w:space="0" w:color="auto"/>
              <w:bottom w:val="single" w:sz="4" w:space="0" w:color="auto"/>
              <w:right w:val="single" w:sz="4" w:space="0" w:color="auto"/>
            </w:tcBorders>
          </w:tcPr>
          <w:p w14:paraId="2FE38A94" w14:textId="77777777" w:rsidR="003039A9" w:rsidRPr="00550290" w:rsidRDefault="003039A9" w:rsidP="00550290">
            <w:pPr>
              <w:pStyle w:val="BlockBullet"/>
              <w:numPr>
                <w:ilvl w:val="0"/>
                <w:numId w:val="0"/>
              </w:numPr>
              <w:rPr>
                <w:rFonts w:ascii="Arial" w:hAnsi="Arial" w:cs="Arial"/>
                <w:szCs w:val="22"/>
              </w:rPr>
            </w:pPr>
            <w:r w:rsidRPr="00550290">
              <w:rPr>
                <w:rFonts w:ascii="Arial" w:hAnsi="Arial" w:cs="Arial"/>
                <w:szCs w:val="22"/>
              </w:rPr>
              <w:t>Environment Drive</w:t>
            </w:r>
          </w:p>
        </w:tc>
      </w:tr>
      <w:tr w:rsidR="003039A9" w:rsidRPr="00550290" w14:paraId="2FE38A99"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96" w14:textId="77777777" w:rsidR="003039A9" w:rsidRPr="00550290" w:rsidRDefault="003039A9" w:rsidP="00550290">
            <w:pPr>
              <w:pStyle w:val="TableHeading"/>
              <w:rPr>
                <w:rFonts w:cs="Arial"/>
                <w:b w:val="0"/>
                <w:sz w:val="22"/>
                <w:szCs w:val="22"/>
              </w:rPr>
            </w:pPr>
            <w:r w:rsidRPr="00550290">
              <w:rPr>
                <w:rFonts w:cs="Arial"/>
                <w:b w:val="0"/>
                <w:sz w:val="22"/>
                <w:szCs w:val="22"/>
              </w:rPr>
              <w:lastRenderedPageBreak/>
              <w:t>Report</w:t>
            </w:r>
          </w:p>
        </w:tc>
        <w:tc>
          <w:tcPr>
            <w:tcW w:w="4536" w:type="dxa"/>
            <w:tcBorders>
              <w:top w:val="single" w:sz="4" w:space="0" w:color="auto"/>
              <w:left w:val="single" w:sz="4" w:space="0" w:color="auto"/>
              <w:bottom w:val="single" w:sz="4" w:space="0" w:color="auto"/>
              <w:right w:val="single" w:sz="4" w:space="0" w:color="auto"/>
            </w:tcBorders>
          </w:tcPr>
          <w:p w14:paraId="2FE38A97" w14:textId="77777777" w:rsidR="003039A9" w:rsidRPr="00550290" w:rsidRDefault="003039A9" w:rsidP="00550290">
            <w:pPr>
              <w:pStyle w:val="TableHeading"/>
              <w:rPr>
                <w:rFonts w:cs="Arial"/>
                <w:b w:val="0"/>
                <w:sz w:val="22"/>
                <w:szCs w:val="22"/>
              </w:rPr>
            </w:pPr>
            <w:r w:rsidRPr="00550290">
              <w:rPr>
                <w:rFonts w:cs="Arial"/>
                <w:b w:val="0"/>
                <w:sz w:val="22"/>
                <w:szCs w:val="22"/>
              </w:rPr>
              <w:t>Gibson, D. F. (1986) A Biological Survey of the Tanami Desert in the Northern Territory.  Conservation Commission of the Northern Territory, Alice Springs, N.T</w:t>
            </w:r>
          </w:p>
        </w:tc>
        <w:tc>
          <w:tcPr>
            <w:tcW w:w="2268" w:type="dxa"/>
            <w:tcBorders>
              <w:top w:val="single" w:sz="4" w:space="0" w:color="auto"/>
              <w:left w:val="single" w:sz="4" w:space="0" w:color="auto"/>
              <w:bottom w:val="single" w:sz="4" w:space="0" w:color="auto"/>
              <w:right w:val="single" w:sz="4" w:space="0" w:color="auto"/>
            </w:tcBorders>
          </w:tcPr>
          <w:p w14:paraId="2FE38A98" w14:textId="77777777" w:rsidR="003039A9" w:rsidRPr="00550290" w:rsidRDefault="003039A9" w:rsidP="00550290">
            <w:pPr>
              <w:spacing w:before="60" w:after="60"/>
              <w:rPr>
                <w:rFonts w:cs="Arial"/>
                <w:szCs w:val="22"/>
                <w:lang w:val="en-GB"/>
              </w:rPr>
            </w:pPr>
            <w:r w:rsidRPr="00550290">
              <w:rPr>
                <w:rFonts w:cs="Arial"/>
                <w:szCs w:val="22"/>
                <w:lang w:val="en-GB"/>
              </w:rPr>
              <w:t>Environment Drive</w:t>
            </w:r>
          </w:p>
        </w:tc>
      </w:tr>
      <w:tr w:rsidR="003039A9" w:rsidRPr="00550290" w14:paraId="2FE38A9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9A" w14:textId="77777777" w:rsidR="003039A9" w:rsidRPr="00550290" w:rsidRDefault="003039A9" w:rsidP="00550290">
            <w:pPr>
              <w:pStyle w:val="TableHeading"/>
              <w:rPr>
                <w:rFonts w:cs="Arial"/>
                <w:b w:val="0"/>
                <w:sz w:val="22"/>
                <w:szCs w:val="22"/>
              </w:rPr>
            </w:pPr>
            <w:r w:rsidRPr="00550290">
              <w:rPr>
                <w:rFonts w:cs="Arial"/>
                <w:b w:val="0"/>
                <w:sz w:val="22"/>
                <w:szCs w:val="22"/>
              </w:rPr>
              <w:t>Report</w:t>
            </w:r>
          </w:p>
        </w:tc>
        <w:tc>
          <w:tcPr>
            <w:tcW w:w="4536" w:type="dxa"/>
            <w:tcBorders>
              <w:top w:val="single" w:sz="4" w:space="0" w:color="auto"/>
              <w:left w:val="single" w:sz="4" w:space="0" w:color="auto"/>
              <w:bottom w:val="single" w:sz="4" w:space="0" w:color="auto"/>
              <w:right w:val="single" w:sz="4" w:space="0" w:color="auto"/>
            </w:tcBorders>
          </w:tcPr>
          <w:p w14:paraId="2FE38A9B" w14:textId="77777777" w:rsidR="003039A9" w:rsidRPr="00550290" w:rsidRDefault="003039A9" w:rsidP="00550290">
            <w:pPr>
              <w:pStyle w:val="TableHeading"/>
              <w:rPr>
                <w:rFonts w:cs="Arial"/>
                <w:b w:val="0"/>
                <w:sz w:val="22"/>
                <w:szCs w:val="22"/>
              </w:rPr>
            </w:pPr>
            <w:r w:rsidRPr="00550290">
              <w:rPr>
                <w:rFonts w:cs="Arial"/>
                <w:b w:val="0"/>
                <w:sz w:val="22"/>
                <w:szCs w:val="22"/>
              </w:rPr>
              <w:t>Low Ecological Services (1990) Flora and Vertebrate Fauna Survey of the Proposed Mineral Lease at Dead Bullock Soak and Haulage Road to the Granites, Tanami Desert.  Report prepared for North Flinders Mines Ltd, May 1990.</w:t>
            </w:r>
          </w:p>
        </w:tc>
        <w:tc>
          <w:tcPr>
            <w:tcW w:w="2268" w:type="dxa"/>
            <w:tcBorders>
              <w:top w:val="single" w:sz="4" w:space="0" w:color="auto"/>
              <w:left w:val="single" w:sz="4" w:space="0" w:color="auto"/>
              <w:bottom w:val="single" w:sz="4" w:space="0" w:color="auto"/>
              <w:right w:val="single" w:sz="4" w:space="0" w:color="auto"/>
            </w:tcBorders>
          </w:tcPr>
          <w:p w14:paraId="2FE38A9C" w14:textId="77777777" w:rsidR="003039A9" w:rsidRPr="00550290" w:rsidRDefault="003039A9" w:rsidP="00550290">
            <w:pPr>
              <w:spacing w:before="60" w:after="60"/>
              <w:rPr>
                <w:rFonts w:cs="Arial"/>
                <w:szCs w:val="22"/>
                <w:lang w:val="en-GB"/>
              </w:rPr>
            </w:pPr>
            <w:r w:rsidRPr="00550290">
              <w:rPr>
                <w:rFonts w:cs="Arial"/>
                <w:szCs w:val="22"/>
                <w:lang w:val="en-GB"/>
              </w:rPr>
              <w:t>Environment Drive</w:t>
            </w:r>
          </w:p>
        </w:tc>
      </w:tr>
      <w:tr w:rsidR="000665BB" w:rsidRPr="00550290" w14:paraId="2FE38AA1"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9E" w14:textId="77777777" w:rsidR="000665BB" w:rsidRPr="00550290" w:rsidRDefault="000665BB" w:rsidP="00550290">
            <w:pPr>
              <w:spacing w:before="60" w:after="60"/>
              <w:rPr>
                <w:rFonts w:cs="Arial"/>
                <w:szCs w:val="22"/>
              </w:rPr>
            </w:pPr>
            <w:r w:rsidRPr="00550290">
              <w:rPr>
                <w:rFonts w:cs="Arial"/>
                <w:szCs w:val="22"/>
              </w:rPr>
              <w:t>Report</w:t>
            </w:r>
          </w:p>
        </w:tc>
        <w:tc>
          <w:tcPr>
            <w:tcW w:w="4536" w:type="dxa"/>
            <w:tcBorders>
              <w:top w:val="single" w:sz="4" w:space="0" w:color="auto"/>
              <w:left w:val="single" w:sz="4" w:space="0" w:color="auto"/>
              <w:bottom w:val="single" w:sz="4" w:space="0" w:color="auto"/>
              <w:right w:val="single" w:sz="4" w:space="0" w:color="auto"/>
            </w:tcBorders>
          </w:tcPr>
          <w:p w14:paraId="2FE38A9F" w14:textId="77777777" w:rsidR="000665BB" w:rsidRPr="00550290" w:rsidRDefault="000665BB" w:rsidP="00550290">
            <w:pPr>
              <w:pStyle w:val="TableHeading"/>
              <w:rPr>
                <w:rFonts w:cs="Arial"/>
                <w:b w:val="0"/>
                <w:sz w:val="22"/>
                <w:szCs w:val="22"/>
              </w:rPr>
            </w:pPr>
            <w:r w:rsidRPr="00550290">
              <w:rPr>
                <w:rFonts w:cs="Arial"/>
                <w:b w:val="0"/>
                <w:sz w:val="22"/>
                <w:szCs w:val="22"/>
              </w:rPr>
              <w:t>Low, W.A., Cook, B.D. and Strong, B.W. (1983) Reproduction and population dynamics of the rabbit,</w:t>
            </w:r>
            <w:r w:rsidRPr="00550290">
              <w:rPr>
                <w:rFonts w:cs="Arial"/>
                <w:b w:val="0"/>
                <w:sz w:val="22"/>
                <w:szCs w:val="22"/>
                <w:lang w:val="en-AU"/>
              </w:rPr>
              <w:t xml:space="preserve"> Oryctolagus cuniculus</w:t>
            </w:r>
            <w:r w:rsidRPr="00550290">
              <w:rPr>
                <w:rFonts w:cs="Arial"/>
                <w:b w:val="0"/>
                <w:sz w:val="22"/>
                <w:szCs w:val="22"/>
              </w:rPr>
              <w:t>, in the Northern Territory at the edge of its distribution in Australia. Report to CCNT.</w:t>
            </w:r>
          </w:p>
        </w:tc>
        <w:tc>
          <w:tcPr>
            <w:tcW w:w="2268" w:type="dxa"/>
            <w:tcBorders>
              <w:top w:val="single" w:sz="4" w:space="0" w:color="auto"/>
              <w:left w:val="single" w:sz="4" w:space="0" w:color="auto"/>
              <w:bottom w:val="single" w:sz="4" w:space="0" w:color="auto"/>
              <w:right w:val="single" w:sz="4" w:space="0" w:color="auto"/>
            </w:tcBorders>
          </w:tcPr>
          <w:p w14:paraId="2FE38AA0" w14:textId="77777777" w:rsidR="000665BB" w:rsidRPr="00550290" w:rsidRDefault="000665BB" w:rsidP="00550290">
            <w:pPr>
              <w:spacing w:before="60" w:after="60"/>
              <w:rPr>
                <w:rFonts w:cs="Arial"/>
                <w:szCs w:val="22"/>
              </w:rPr>
            </w:pPr>
            <w:r w:rsidRPr="00550290">
              <w:rPr>
                <w:rFonts w:cs="Arial"/>
                <w:szCs w:val="22"/>
                <w:lang w:val="en-GB"/>
              </w:rPr>
              <w:t>Environment Drive</w:t>
            </w:r>
          </w:p>
        </w:tc>
      </w:tr>
      <w:tr w:rsidR="000665BB" w:rsidRPr="00550290" w14:paraId="2FE38AA5"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A2" w14:textId="77777777" w:rsidR="000665BB" w:rsidRPr="00550290" w:rsidRDefault="000665BB" w:rsidP="00550290">
            <w:pPr>
              <w:spacing w:before="60" w:after="60"/>
              <w:rPr>
                <w:rFonts w:cs="Arial"/>
                <w:szCs w:val="22"/>
              </w:rPr>
            </w:pPr>
            <w:r w:rsidRPr="00550290">
              <w:rPr>
                <w:rFonts w:cs="Arial"/>
                <w:szCs w:val="22"/>
              </w:rPr>
              <w:t>Report</w:t>
            </w:r>
          </w:p>
        </w:tc>
        <w:tc>
          <w:tcPr>
            <w:tcW w:w="4536" w:type="dxa"/>
            <w:tcBorders>
              <w:top w:val="single" w:sz="4" w:space="0" w:color="auto"/>
              <w:left w:val="single" w:sz="4" w:space="0" w:color="auto"/>
              <w:bottom w:val="single" w:sz="4" w:space="0" w:color="auto"/>
              <w:right w:val="single" w:sz="4" w:space="0" w:color="auto"/>
            </w:tcBorders>
            <w:vAlign w:val="center"/>
          </w:tcPr>
          <w:p w14:paraId="2FE38AA3" w14:textId="77777777" w:rsidR="000665BB" w:rsidRPr="00550290" w:rsidRDefault="000665BB" w:rsidP="00550290">
            <w:pPr>
              <w:pStyle w:val="TableHeading"/>
              <w:rPr>
                <w:rFonts w:cs="Arial"/>
                <w:sz w:val="22"/>
                <w:szCs w:val="22"/>
              </w:rPr>
            </w:pPr>
            <w:r w:rsidRPr="00550290">
              <w:rPr>
                <w:rFonts w:cs="Arial"/>
                <w:b w:val="0"/>
                <w:sz w:val="22"/>
                <w:szCs w:val="22"/>
              </w:rPr>
              <w:t>Mt King Ecological Surveys (1985) The Biological Environment of the Granites Goldfield.  Report prepared for North Flinders Mine Limited.</w:t>
            </w:r>
          </w:p>
        </w:tc>
        <w:tc>
          <w:tcPr>
            <w:tcW w:w="2268" w:type="dxa"/>
            <w:tcBorders>
              <w:top w:val="single" w:sz="4" w:space="0" w:color="auto"/>
              <w:left w:val="single" w:sz="4" w:space="0" w:color="auto"/>
              <w:bottom w:val="single" w:sz="4" w:space="0" w:color="auto"/>
              <w:right w:val="single" w:sz="4" w:space="0" w:color="auto"/>
            </w:tcBorders>
          </w:tcPr>
          <w:p w14:paraId="2FE38AA4" w14:textId="77777777" w:rsidR="000665BB" w:rsidRPr="00550290" w:rsidRDefault="000665BB" w:rsidP="00550290">
            <w:pPr>
              <w:spacing w:before="60" w:after="60"/>
              <w:rPr>
                <w:rFonts w:cs="Arial"/>
                <w:szCs w:val="22"/>
              </w:rPr>
            </w:pPr>
            <w:r w:rsidRPr="00550290">
              <w:rPr>
                <w:rFonts w:cs="Arial"/>
                <w:szCs w:val="22"/>
                <w:lang w:val="en-GB"/>
              </w:rPr>
              <w:t>Environment Drive</w:t>
            </w:r>
          </w:p>
        </w:tc>
      </w:tr>
      <w:tr w:rsidR="000665BB" w:rsidRPr="00550290" w14:paraId="2FE38AA9"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A6" w14:textId="77777777" w:rsidR="000665BB" w:rsidRPr="00550290" w:rsidRDefault="000665BB" w:rsidP="00550290">
            <w:pPr>
              <w:spacing w:before="60" w:after="60"/>
              <w:rPr>
                <w:rFonts w:cs="Arial"/>
                <w:szCs w:val="22"/>
              </w:rPr>
            </w:pPr>
            <w:r w:rsidRPr="00550290">
              <w:rPr>
                <w:rFonts w:cs="Arial"/>
                <w:szCs w:val="22"/>
              </w:rPr>
              <w:t>Report</w:t>
            </w:r>
          </w:p>
        </w:tc>
        <w:tc>
          <w:tcPr>
            <w:tcW w:w="4536" w:type="dxa"/>
            <w:tcBorders>
              <w:top w:val="single" w:sz="4" w:space="0" w:color="auto"/>
              <w:left w:val="single" w:sz="4" w:space="0" w:color="auto"/>
              <w:bottom w:val="single" w:sz="4" w:space="0" w:color="auto"/>
              <w:right w:val="single" w:sz="4" w:space="0" w:color="auto"/>
            </w:tcBorders>
          </w:tcPr>
          <w:p w14:paraId="2FE38AA7" w14:textId="77777777" w:rsidR="000665BB" w:rsidRPr="00550290" w:rsidRDefault="000665BB" w:rsidP="00550290">
            <w:pPr>
              <w:pStyle w:val="TableHeading"/>
              <w:rPr>
                <w:rFonts w:cs="Arial"/>
                <w:b w:val="0"/>
                <w:sz w:val="22"/>
                <w:szCs w:val="22"/>
              </w:rPr>
            </w:pPr>
            <w:r w:rsidRPr="00550290">
              <w:rPr>
                <w:rFonts w:cs="Arial"/>
                <w:b w:val="0"/>
                <w:sz w:val="22"/>
                <w:szCs w:val="22"/>
              </w:rPr>
              <w:t>Stoll, Barnes and Fowler,</w:t>
            </w:r>
            <w:r w:rsidRPr="00550290">
              <w:rPr>
                <w:rFonts w:cs="Arial"/>
                <w:b w:val="0"/>
                <w:sz w:val="22"/>
                <w:szCs w:val="22"/>
                <w:lang w:val="en-AU"/>
              </w:rPr>
              <w:t xml:space="preserve"> n.d</w:t>
            </w:r>
            <w:r w:rsidRPr="00550290">
              <w:rPr>
                <w:rFonts w:cs="Arial"/>
                <w:b w:val="0"/>
                <w:sz w:val="22"/>
                <w:szCs w:val="22"/>
              </w:rPr>
              <w:t xml:space="preserve"> The Tanami Biodiversity Strategy - Aboriginal And Industry Partnership In Biodiversity Conservation. Newmont Tanami Operation and Central Land Council.</w:t>
            </w:r>
          </w:p>
        </w:tc>
        <w:tc>
          <w:tcPr>
            <w:tcW w:w="2268" w:type="dxa"/>
            <w:tcBorders>
              <w:top w:val="single" w:sz="4" w:space="0" w:color="auto"/>
              <w:left w:val="single" w:sz="4" w:space="0" w:color="auto"/>
              <w:bottom w:val="single" w:sz="4" w:space="0" w:color="auto"/>
              <w:right w:val="single" w:sz="4" w:space="0" w:color="auto"/>
            </w:tcBorders>
          </w:tcPr>
          <w:p w14:paraId="2FE38AA8" w14:textId="77777777" w:rsidR="000665BB" w:rsidRPr="00550290" w:rsidRDefault="000665BB" w:rsidP="00550290">
            <w:pPr>
              <w:spacing w:before="60" w:after="60"/>
              <w:rPr>
                <w:rFonts w:cs="Arial"/>
                <w:szCs w:val="22"/>
              </w:rPr>
            </w:pPr>
            <w:r w:rsidRPr="00550290">
              <w:rPr>
                <w:rFonts w:cs="Arial"/>
                <w:szCs w:val="22"/>
                <w:lang w:val="en-GB"/>
              </w:rPr>
              <w:t>Environment Drive</w:t>
            </w:r>
          </w:p>
        </w:tc>
      </w:tr>
      <w:tr w:rsidR="000665BB" w:rsidRPr="00550290" w14:paraId="2FE38AAD"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2FE38AAA" w14:textId="77777777" w:rsidR="000665BB" w:rsidRPr="00550290" w:rsidRDefault="000665BB" w:rsidP="00550290">
            <w:pPr>
              <w:spacing w:before="60" w:after="60"/>
              <w:rPr>
                <w:rFonts w:cs="Arial"/>
                <w:szCs w:val="22"/>
              </w:rPr>
            </w:pPr>
            <w:r w:rsidRPr="00550290">
              <w:rPr>
                <w:rFonts w:cs="Arial"/>
                <w:szCs w:val="22"/>
              </w:rPr>
              <w:t>Report</w:t>
            </w:r>
          </w:p>
        </w:tc>
        <w:tc>
          <w:tcPr>
            <w:tcW w:w="4536" w:type="dxa"/>
            <w:tcBorders>
              <w:top w:val="single" w:sz="4" w:space="0" w:color="auto"/>
              <w:left w:val="single" w:sz="4" w:space="0" w:color="auto"/>
              <w:bottom w:val="single" w:sz="4" w:space="0" w:color="auto"/>
              <w:right w:val="single" w:sz="4" w:space="0" w:color="auto"/>
            </w:tcBorders>
          </w:tcPr>
          <w:p w14:paraId="2FE38AAB" w14:textId="77777777" w:rsidR="000665BB" w:rsidRPr="00550290" w:rsidRDefault="000665BB" w:rsidP="00550290">
            <w:pPr>
              <w:pStyle w:val="TableHeading"/>
              <w:rPr>
                <w:rFonts w:cs="Arial"/>
                <w:b w:val="0"/>
                <w:sz w:val="22"/>
                <w:szCs w:val="22"/>
              </w:rPr>
            </w:pPr>
            <w:r w:rsidRPr="00550290">
              <w:rPr>
                <w:rFonts w:cs="Arial"/>
                <w:b w:val="0"/>
                <w:sz w:val="22"/>
                <w:szCs w:val="22"/>
                <w:lang w:val="en-AU"/>
              </w:rPr>
              <w:t>Thackway</w:t>
            </w:r>
            <w:r w:rsidRPr="00550290">
              <w:rPr>
                <w:rFonts w:cs="Arial"/>
                <w:b w:val="0"/>
                <w:sz w:val="22"/>
                <w:szCs w:val="22"/>
              </w:rPr>
              <w:t>, R. and</w:t>
            </w:r>
            <w:r w:rsidRPr="00550290">
              <w:rPr>
                <w:rFonts w:cs="Arial"/>
                <w:b w:val="0"/>
                <w:sz w:val="22"/>
                <w:szCs w:val="22"/>
                <w:lang w:val="en-AU"/>
              </w:rPr>
              <w:t xml:space="preserve"> Cresswell</w:t>
            </w:r>
            <w:r w:rsidRPr="00550290">
              <w:rPr>
                <w:rFonts w:cs="Arial"/>
                <w:b w:val="0"/>
                <w:sz w:val="22"/>
                <w:szCs w:val="22"/>
              </w:rPr>
              <w:t xml:space="preserve"> I. D. (ed), (1995) An Interim Biogeographic Regionalisation for Australia.  Australian Nature Conservation Agency, Reserve System Unit, Canberra.</w:t>
            </w:r>
          </w:p>
        </w:tc>
        <w:tc>
          <w:tcPr>
            <w:tcW w:w="2268" w:type="dxa"/>
            <w:tcBorders>
              <w:top w:val="single" w:sz="4" w:space="0" w:color="auto"/>
              <w:left w:val="single" w:sz="4" w:space="0" w:color="auto"/>
              <w:bottom w:val="single" w:sz="4" w:space="0" w:color="auto"/>
              <w:right w:val="single" w:sz="4" w:space="0" w:color="auto"/>
            </w:tcBorders>
          </w:tcPr>
          <w:p w14:paraId="2FE38AAC" w14:textId="77777777" w:rsidR="000665BB" w:rsidRPr="00550290" w:rsidRDefault="000665BB" w:rsidP="00550290">
            <w:pPr>
              <w:spacing w:before="60" w:after="60"/>
              <w:rPr>
                <w:rFonts w:cs="Arial"/>
                <w:szCs w:val="22"/>
              </w:rPr>
            </w:pPr>
            <w:r w:rsidRPr="00550290">
              <w:rPr>
                <w:rFonts w:cs="Arial"/>
                <w:szCs w:val="22"/>
                <w:lang w:val="en-GB"/>
              </w:rPr>
              <w:t>Environment Drive</w:t>
            </w:r>
          </w:p>
        </w:tc>
      </w:tr>
      <w:tr w:rsidR="00067D80" w:rsidRPr="00550290" w14:paraId="704581D2" w14:textId="77777777" w:rsidTr="00550290">
        <w:trPr>
          <w:cantSplit/>
        </w:trPr>
        <w:tc>
          <w:tcPr>
            <w:tcW w:w="2410" w:type="dxa"/>
            <w:tcBorders>
              <w:top w:val="single" w:sz="4" w:space="0" w:color="auto"/>
              <w:left w:val="single" w:sz="4" w:space="0" w:color="auto"/>
              <w:bottom w:val="single" w:sz="4" w:space="0" w:color="auto"/>
              <w:right w:val="single" w:sz="4" w:space="0" w:color="auto"/>
            </w:tcBorders>
          </w:tcPr>
          <w:p w14:paraId="40AB71BB" w14:textId="439F4B41" w:rsidR="00067D80" w:rsidRPr="00550290" w:rsidRDefault="00067D80" w:rsidP="00550290">
            <w:pPr>
              <w:spacing w:before="60" w:after="60"/>
              <w:rPr>
                <w:rFonts w:cs="Arial"/>
                <w:szCs w:val="22"/>
              </w:rPr>
            </w:pPr>
            <w:r w:rsidRPr="00550290">
              <w:rPr>
                <w:rFonts w:cs="Arial"/>
                <w:szCs w:val="22"/>
              </w:rPr>
              <w:t>BRAT</w:t>
            </w:r>
          </w:p>
        </w:tc>
        <w:tc>
          <w:tcPr>
            <w:tcW w:w="4536" w:type="dxa"/>
            <w:tcBorders>
              <w:top w:val="single" w:sz="4" w:space="0" w:color="auto"/>
              <w:left w:val="single" w:sz="4" w:space="0" w:color="auto"/>
              <w:bottom w:val="single" w:sz="4" w:space="0" w:color="auto"/>
              <w:right w:val="single" w:sz="4" w:space="0" w:color="auto"/>
            </w:tcBorders>
          </w:tcPr>
          <w:p w14:paraId="0C36D732" w14:textId="29F97727" w:rsidR="00067D80" w:rsidRPr="00550290" w:rsidRDefault="00F455C9" w:rsidP="00550290">
            <w:pPr>
              <w:pStyle w:val="TableHeading"/>
              <w:rPr>
                <w:rFonts w:cs="Arial"/>
                <w:b w:val="0"/>
                <w:sz w:val="22"/>
                <w:szCs w:val="22"/>
              </w:rPr>
            </w:pPr>
            <w:r>
              <w:rPr>
                <w:rFonts w:cs="Arial"/>
                <w:b w:val="0"/>
                <w:sz w:val="22"/>
                <w:szCs w:val="22"/>
              </w:rPr>
              <w:t>NTO</w:t>
            </w:r>
            <w:r w:rsidR="00067D80" w:rsidRPr="00550290">
              <w:rPr>
                <w:rFonts w:cs="Arial"/>
                <w:b w:val="0"/>
                <w:sz w:val="22"/>
                <w:szCs w:val="22"/>
              </w:rPr>
              <w:t xml:space="preserve"> Biodiversity Risk Assessment Tool</w:t>
            </w:r>
          </w:p>
        </w:tc>
        <w:tc>
          <w:tcPr>
            <w:tcW w:w="2268" w:type="dxa"/>
            <w:tcBorders>
              <w:top w:val="single" w:sz="4" w:space="0" w:color="auto"/>
              <w:left w:val="single" w:sz="4" w:space="0" w:color="auto"/>
              <w:bottom w:val="single" w:sz="4" w:space="0" w:color="auto"/>
              <w:right w:val="single" w:sz="4" w:space="0" w:color="auto"/>
            </w:tcBorders>
          </w:tcPr>
          <w:p w14:paraId="2EEA5ED9" w14:textId="56B0372C" w:rsidR="00067D80" w:rsidRPr="00550290" w:rsidRDefault="00067D80" w:rsidP="00550290">
            <w:pPr>
              <w:spacing w:before="60" w:after="60"/>
              <w:rPr>
                <w:rFonts w:cs="Arial"/>
                <w:szCs w:val="22"/>
                <w:lang w:val="en-GB"/>
              </w:rPr>
            </w:pPr>
            <w:r w:rsidRPr="00550290">
              <w:rPr>
                <w:rFonts w:cs="Arial"/>
                <w:szCs w:val="22"/>
                <w:lang w:val="en-GB"/>
              </w:rPr>
              <w:t>Environment Drive</w:t>
            </w:r>
          </w:p>
        </w:tc>
      </w:tr>
    </w:tbl>
    <w:p w14:paraId="41D1C422" w14:textId="77777777" w:rsidR="00113A3E" w:rsidRDefault="00113A3E" w:rsidP="00113A3E">
      <w:pPr>
        <w:pStyle w:val="Heading1"/>
        <w:numPr>
          <w:ilvl w:val="0"/>
          <w:numId w:val="0"/>
        </w:numPr>
        <w:spacing w:before="240"/>
        <w:rPr>
          <w:highlight w:val="lightGray"/>
          <w:lang w:eastAsia="en-AU"/>
        </w:rPr>
      </w:pPr>
    </w:p>
    <w:p w14:paraId="6275F143" w14:textId="77777777" w:rsidR="00113A3E" w:rsidRDefault="00113A3E" w:rsidP="00113A3E">
      <w:pPr>
        <w:rPr>
          <w:rFonts w:cs="Arial"/>
          <w:kern w:val="32"/>
          <w:szCs w:val="32"/>
          <w:highlight w:val="lightGray"/>
          <w:lang w:eastAsia="en-AU"/>
        </w:rPr>
      </w:pPr>
      <w:r>
        <w:rPr>
          <w:highlight w:val="lightGray"/>
          <w:lang w:eastAsia="en-AU"/>
        </w:rPr>
        <w:br w:type="page"/>
      </w:r>
    </w:p>
    <w:p w14:paraId="2FE38AAE" w14:textId="275E29CA" w:rsidR="005F79A6" w:rsidRDefault="005F79A6" w:rsidP="00113A3E">
      <w:pPr>
        <w:pStyle w:val="Heading1"/>
        <w:rPr>
          <w:lang w:eastAsia="en-AU"/>
        </w:rPr>
      </w:pPr>
      <w:r>
        <w:rPr>
          <w:lang w:eastAsia="en-AU"/>
        </w:rPr>
        <w:lastRenderedPageBreak/>
        <w:t>Document Control</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276"/>
        <w:gridCol w:w="5245"/>
        <w:gridCol w:w="1417"/>
      </w:tblGrid>
      <w:tr w:rsidR="00915852" w:rsidRPr="00550290" w14:paraId="2FE38AB3" w14:textId="77777777" w:rsidTr="002F5F7A">
        <w:trPr>
          <w:cantSplit/>
          <w:trHeight w:val="403"/>
        </w:trPr>
        <w:tc>
          <w:tcPr>
            <w:tcW w:w="1276" w:type="dxa"/>
            <w:shd w:val="clear" w:color="auto" w:fill="E6E6E6"/>
          </w:tcPr>
          <w:p w14:paraId="2FE38AAF" w14:textId="77777777" w:rsidR="00915852" w:rsidRPr="00550290" w:rsidRDefault="00915852" w:rsidP="00550290">
            <w:pPr>
              <w:pStyle w:val="TableHeading"/>
              <w:rPr>
                <w:rFonts w:cs="Arial"/>
                <w:sz w:val="22"/>
              </w:rPr>
            </w:pPr>
            <w:r w:rsidRPr="00550290">
              <w:rPr>
                <w:rFonts w:cs="Arial"/>
                <w:sz w:val="22"/>
              </w:rPr>
              <w:t>Author</w:t>
            </w:r>
          </w:p>
        </w:tc>
        <w:tc>
          <w:tcPr>
            <w:tcW w:w="1276" w:type="dxa"/>
            <w:shd w:val="clear" w:color="auto" w:fill="E6E6E6"/>
          </w:tcPr>
          <w:p w14:paraId="2FE38AB0" w14:textId="77777777" w:rsidR="00915852" w:rsidRPr="00550290" w:rsidRDefault="00915852" w:rsidP="00550290">
            <w:pPr>
              <w:pStyle w:val="TableHeading"/>
              <w:rPr>
                <w:rFonts w:cs="Arial"/>
                <w:sz w:val="22"/>
              </w:rPr>
            </w:pPr>
            <w:r w:rsidRPr="00550290">
              <w:rPr>
                <w:rFonts w:cs="Arial"/>
                <w:sz w:val="22"/>
              </w:rPr>
              <w:t>Reviewer</w:t>
            </w:r>
          </w:p>
        </w:tc>
        <w:tc>
          <w:tcPr>
            <w:tcW w:w="5245" w:type="dxa"/>
            <w:shd w:val="clear" w:color="auto" w:fill="E6E6E6"/>
          </w:tcPr>
          <w:p w14:paraId="2FE38AB1" w14:textId="77777777" w:rsidR="00915852" w:rsidRPr="00550290" w:rsidRDefault="00915852" w:rsidP="00550290">
            <w:pPr>
              <w:pStyle w:val="TableHeading"/>
              <w:rPr>
                <w:rFonts w:cs="Arial"/>
                <w:sz w:val="22"/>
              </w:rPr>
            </w:pPr>
            <w:r w:rsidRPr="00550290">
              <w:rPr>
                <w:rFonts w:cs="Arial"/>
                <w:sz w:val="22"/>
              </w:rPr>
              <w:t>Change</w:t>
            </w:r>
          </w:p>
        </w:tc>
        <w:tc>
          <w:tcPr>
            <w:tcW w:w="1417" w:type="dxa"/>
            <w:shd w:val="clear" w:color="auto" w:fill="E6E6E6"/>
          </w:tcPr>
          <w:p w14:paraId="2FE38AB2" w14:textId="77777777" w:rsidR="00915852" w:rsidRPr="00550290" w:rsidRDefault="00915852" w:rsidP="00550290">
            <w:pPr>
              <w:pStyle w:val="TableHeading"/>
              <w:rPr>
                <w:rFonts w:cs="Arial"/>
                <w:sz w:val="22"/>
              </w:rPr>
            </w:pPr>
            <w:r w:rsidRPr="00550290">
              <w:rPr>
                <w:rFonts w:cs="Arial"/>
                <w:sz w:val="22"/>
              </w:rPr>
              <w:t>Date</w:t>
            </w:r>
          </w:p>
        </w:tc>
      </w:tr>
      <w:tr w:rsidR="00915852" w:rsidRPr="00550290" w14:paraId="2FE38AB8" w14:textId="77777777" w:rsidTr="002F5F7A">
        <w:trPr>
          <w:cantSplit/>
          <w:trHeight w:val="403"/>
        </w:trPr>
        <w:tc>
          <w:tcPr>
            <w:tcW w:w="1276" w:type="dxa"/>
          </w:tcPr>
          <w:p w14:paraId="2FE38AB4" w14:textId="77777777" w:rsidR="00915852" w:rsidRPr="00FC0C96" w:rsidRDefault="00BF06F0" w:rsidP="00550290">
            <w:pPr>
              <w:pStyle w:val="BlockBullet"/>
              <w:numPr>
                <w:ilvl w:val="0"/>
                <w:numId w:val="0"/>
              </w:numPr>
              <w:tabs>
                <w:tab w:val="right" w:pos="2124"/>
              </w:tabs>
              <w:rPr>
                <w:rFonts w:ascii="Arial" w:hAnsi="Arial" w:cs="Arial"/>
                <w:sz w:val="20"/>
              </w:rPr>
            </w:pPr>
            <w:r w:rsidRPr="00FC0C96">
              <w:rPr>
                <w:rFonts w:ascii="Arial" w:hAnsi="Arial" w:cs="Arial"/>
                <w:sz w:val="20"/>
              </w:rPr>
              <w:t>S Dodd</w:t>
            </w:r>
          </w:p>
        </w:tc>
        <w:tc>
          <w:tcPr>
            <w:tcW w:w="1276" w:type="dxa"/>
          </w:tcPr>
          <w:p w14:paraId="2FE38AB5" w14:textId="77777777" w:rsidR="00915852" w:rsidRPr="00FC0C96" w:rsidRDefault="00BF06F0" w:rsidP="00550290">
            <w:pPr>
              <w:pStyle w:val="BlockBullet"/>
              <w:numPr>
                <w:ilvl w:val="0"/>
                <w:numId w:val="0"/>
              </w:numPr>
              <w:rPr>
                <w:rFonts w:ascii="Arial" w:hAnsi="Arial" w:cs="Arial"/>
                <w:sz w:val="20"/>
              </w:rPr>
            </w:pPr>
            <w:r w:rsidRPr="00FC0C96">
              <w:rPr>
                <w:rFonts w:ascii="Arial" w:hAnsi="Arial" w:cs="Arial"/>
                <w:sz w:val="20"/>
              </w:rPr>
              <w:t>S McCann</w:t>
            </w:r>
          </w:p>
        </w:tc>
        <w:tc>
          <w:tcPr>
            <w:tcW w:w="5245" w:type="dxa"/>
          </w:tcPr>
          <w:p w14:paraId="2FE38AB6" w14:textId="77777777" w:rsidR="00915852" w:rsidRPr="00FC0C96" w:rsidRDefault="00915852" w:rsidP="00550290">
            <w:pPr>
              <w:pStyle w:val="BlockBullet"/>
              <w:numPr>
                <w:ilvl w:val="0"/>
                <w:numId w:val="0"/>
              </w:numPr>
              <w:rPr>
                <w:rFonts w:ascii="Arial" w:hAnsi="Arial" w:cs="Arial"/>
                <w:sz w:val="20"/>
              </w:rPr>
            </w:pPr>
            <w:r w:rsidRPr="00FC0C96">
              <w:rPr>
                <w:rFonts w:ascii="Arial" w:hAnsi="Arial" w:cs="Arial"/>
                <w:sz w:val="20"/>
              </w:rPr>
              <w:t>New Document</w:t>
            </w:r>
          </w:p>
        </w:tc>
        <w:tc>
          <w:tcPr>
            <w:tcW w:w="1417" w:type="dxa"/>
          </w:tcPr>
          <w:p w14:paraId="2FE38AB7" w14:textId="77777777" w:rsidR="00915852" w:rsidRPr="00FC0C96" w:rsidRDefault="00BF06F0" w:rsidP="00550290">
            <w:pPr>
              <w:pStyle w:val="BlockBullet"/>
              <w:numPr>
                <w:ilvl w:val="0"/>
                <w:numId w:val="0"/>
              </w:numPr>
              <w:rPr>
                <w:rFonts w:ascii="Arial" w:hAnsi="Arial" w:cs="Arial"/>
                <w:sz w:val="20"/>
              </w:rPr>
            </w:pPr>
            <w:r w:rsidRPr="00FC0C96">
              <w:rPr>
                <w:rFonts w:ascii="Arial" w:hAnsi="Arial" w:cs="Arial"/>
                <w:sz w:val="20"/>
              </w:rPr>
              <w:t>28/05/2015</w:t>
            </w:r>
          </w:p>
        </w:tc>
      </w:tr>
      <w:tr w:rsidR="00915852" w:rsidRPr="00550290" w14:paraId="2FE38ABD" w14:textId="77777777" w:rsidTr="002F5F7A">
        <w:trPr>
          <w:cantSplit/>
          <w:trHeight w:val="427"/>
        </w:trPr>
        <w:tc>
          <w:tcPr>
            <w:tcW w:w="1276" w:type="dxa"/>
          </w:tcPr>
          <w:p w14:paraId="2FE38AB9" w14:textId="0909AE87" w:rsidR="00915852" w:rsidRPr="00FC0C96" w:rsidRDefault="00D61A00" w:rsidP="00550290">
            <w:pPr>
              <w:pStyle w:val="BlockBullet"/>
              <w:numPr>
                <w:ilvl w:val="0"/>
                <w:numId w:val="0"/>
              </w:numPr>
              <w:rPr>
                <w:rFonts w:ascii="Arial" w:hAnsi="Arial" w:cs="Arial"/>
                <w:sz w:val="20"/>
              </w:rPr>
            </w:pPr>
            <w:r w:rsidRPr="00FC0C96">
              <w:rPr>
                <w:rFonts w:ascii="Arial" w:hAnsi="Arial" w:cs="Arial"/>
                <w:sz w:val="20"/>
              </w:rPr>
              <w:t>S Dodd</w:t>
            </w:r>
          </w:p>
        </w:tc>
        <w:tc>
          <w:tcPr>
            <w:tcW w:w="1276" w:type="dxa"/>
          </w:tcPr>
          <w:p w14:paraId="2FE38ABA" w14:textId="34285438" w:rsidR="00915852" w:rsidRPr="00FC0C96" w:rsidRDefault="00D61A00" w:rsidP="00550290">
            <w:pPr>
              <w:pStyle w:val="BlockBullet"/>
              <w:numPr>
                <w:ilvl w:val="0"/>
                <w:numId w:val="0"/>
              </w:numPr>
              <w:rPr>
                <w:rFonts w:ascii="Arial" w:hAnsi="Arial" w:cs="Arial"/>
                <w:sz w:val="20"/>
              </w:rPr>
            </w:pPr>
            <w:r w:rsidRPr="00FC0C96">
              <w:rPr>
                <w:rFonts w:ascii="Arial" w:hAnsi="Arial" w:cs="Arial"/>
                <w:sz w:val="20"/>
              </w:rPr>
              <w:t>S McCann</w:t>
            </w:r>
          </w:p>
        </w:tc>
        <w:tc>
          <w:tcPr>
            <w:tcW w:w="5245" w:type="dxa"/>
          </w:tcPr>
          <w:p w14:paraId="2FE38ABB" w14:textId="7EB08C9A" w:rsidR="00915852" w:rsidRPr="00FC0C96" w:rsidRDefault="00D61A00" w:rsidP="00550290">
            <w:pPr>
              <w:pStyle w:val="BlockBullet"/>
              <w:numPr>
                <w:ilvl w:val="0"/>
                <w:numId w:val="0"/>
              </w:numPr>
              <w:rPr>
                <w:rFonts w:ascii="Arial" w:hAnsi="Arial" w:cs="Arial"/>
                <w:sz w:val="20"/>
              </w:rPr>
            </w:pPr>
            <w:r w:rsidRPr="00FC0C96">
              <w:rPr>
                <w:rFonts w:ascii="Arial" w:hAnsi="Arial" w:cs="Arial"/>
                <w:sz w:val="20"/>
              </w:rPr>
              <w:t>Minor edits to the document.</w:t>
            </w:r>
          </w:p>
        </w:tc>
        <w:tc>
          <w:tcPr>
            <w:tcW w:w="1417" w:type="dxa"/>
          </w:tcPr>
          <w:p w14:paraId="2FE38ABC" w14:textId="62AFA3A9" w:rsidR="00915852" w:rsidRPr="00FC0C96" w:rsidRDefault="00D61A00" w:rsidP="00550290">
            <w:pPr>
              <w:pStyle w:val="BlockBullet"/>
              <w:numPr>
                <w:ilvl w:val="0"/>
                <w:numId w:val="0"/>
              </w:numPr>
              <w:rPr>
                <w:rFonts w:ascii="Arial" w:hAnsi="Arial" w:cs="Arial"/>
                <w:sz w:val="20"/>
              </w:rPr>
            </w:pPr>
            <w:r w:rsidRPr="00FC0C96">
              <w:rPr>
                <w:rFonts w:ascii="Arial" w:hAnsi="Arial" w:cs="Arial"/>
                <w:sz w:val="20"/>
              </w:rPr>
              <w:t>30/09/2015</w:t>
            </w:r>
          </w:p>
        </w:tc>
      </w:tr>
      <w:tr w:rsidR="000011DE" w:rsidRPr="00550290" w14:paraId="6A32A755" w14:textId="77777777" w:rsidTr="002F5F7A">
        <w:trPr>
          <w:cantSplit/>
          <w:trHeight w:val="427"/>
        </w:trPr>
        <w:tc>
          <w:tcPr>
            <w:tcW w:w="1276" w:type="dxa"/>
          </w:tcPr>
          <w:p w14:paraId="1CF9EAB0" w14:textId="043D49DD" w:rsidR="000011DE" w:rsidRPr="00FC0C96" w:rsidRDefault="001F6CD9" w:rsidP="00550290">
            <w:pPr>
              <w:pStyle w:val="BlockBullet"/>
              <w:numPr>
                <w:ilvl w:val="0"/>
                <w:numId w:val="0"/>
              </w:numPr>
              <w:rPr>
                <w:rFonts w:ascii="Arial" w:hAnsi="Arial" w:cs="Arial"/>
                <w:sz w:val="20"/>
              </w:rPr>
            </w:pPr>
            <w:r w:rsidRPr="00FC0C96">
              <w:rPr>
                <w:rFonts w:ascii="Arial" w:hAnsi="Arial" w:cs="Arial"/>
                <w:sz w:val="20"/>
              </w:rPr>
              <w:t>S Dodd</w:t>
            </w:r>
          </w:p>
        </w:tc>
        <w:tc>
          <w:tcPr>
            <w:tcW w:w="1276" w:type="dxa"/>
          </w:tcPr>
          <w:p w14:paraId="3AAD2766" w14:textId="53D01C10" w:rsidR="000011DE" w:rsidRPr="00FC0C96" w:rsidRDefault="001F6CD9" w:rsidP="00550290">
            <w:pPr>
              <w:pStyle w:val="BlockBullet"/>
              <w:numPr>
                <w:ilvl w:val="0"/>
                <w:numId w:val="0"/>
              </w:numPr>
              <w:rPr>
                <w:rFonts w:ascii="Arial" w:hAnsi="Arial" w:cs="Arial"/>
                <w:sz w:val="20"/>
              </w:rPr>
            </w:pPr>
            <w:r w:rsidRPr="00FC0C96">
              <w:rPr>
                <w:rFonts w:ascii="Arial" w:hAnsi="Arial" w:cs="Arial"/>
                <w:sz w:val="20"/>
              </w:rPr>
              <w:t>S McCann</w:t>
            </w:r>
          </w:p>
        </w:tc>
        <w:tc>
          <w:tcPr>
            <w:tcW w:w="5245" w:type="dxa"/>
          </w:tcPr>
          <w:p w14:paraId="1FCD3625" w14:textId="3D0A7782" w:rsidR="000011DE" w:rsidRPr="00FC0C96" w:rsidRDefault="001F6CD9" w:rsidP="00550290">
            <w:pPr>
              <w:pStyle w:val="BlockBullet"/>
              <w:numPr>
                <w:ilvl w:val="0"/>
                <w:numId w:val="0"/>
              </w:numPr>
              <w:rPr>
                <w:rFonts w:ascii="Arial" w:hAnsi="Arial" w:cs="Arial"/>
                <w:sz w:val="20"/>
              </w:rPr>
            </w:pPr>
            <w:r w:rsidRPr="00FC0C96">
              <w:rPr>
                <w:rFonts w:ascii="Arial" w:hAnsi="Arial" w:cs="Arial"/>
                <w:sz w:val="20"/>
              </w:rPr>
              <w:t>Additional content and clarification to site processes provided in line with amendments to the Biodiversity Management Standard</w:t>
            </w:r>
            <w:r w:rsidR="004E4172" w:rsidRPr="00FC0C96">
              <w:rPr>
                <w:rFonts w:ascii="Arial" w:hAnsi="Arial" w:cs="Arial"/>
                <w:sz w:val="20"/>
              </w:rPr>
              <w:t xml:space="preserve"> and observations from the LCA Audit</w:t>
            </w:r>
            <w:r w:rsidRPr="00FC0C96">
              <w:rPr>
                <w:rFonts w:ascii="Arial" w:hAnsi="Arial" w:cs="Arial"/>
                <w:sz w:val="20"/>
              </w:rPr>
              <w:t>.</w:t>
            </w:r>
          </w:p>
        </w:tc>
        <w:tc>
          <w:tcPr>
            <w:tcW w:w="1417" w:type="dxa"/>
          </w:tcPr>
          <w:p w14:paraId="1EA2E4DD" w14:textId="01010C87" w:rsidR="000011DE" w:rsidRPr="00FC0C96" w:rsidRDefault="001F6CD9" w:rsidP="00550290">
            <w:pPr>
              <w:pStyle w:val="BlockBullet"/>
              <w:numPr>
                <w:ilvl w:val="0"/>
                <w:numId w:val="0"/>
              </w:numPr>
              <w:rPr>
                <w:rFonts w:ascii="Arial" w:hAnsi="Arial" w:cs="Arial"/>
                <w:sz w:val="20"/>
              </w:rPr>
            </w:pPr>
            <w:r w:rsidRPr="00FC0C96">
              <w:rPr>
                <w:rFonts w:ascii="Arial" w:hAnsi="Arial" w:cs="Arial"/>
                <w:sz w:val="20"/>
              </w:rPr>
              <w:t>22/06/2016</w:t>
            </w:r>
          </w:p>
        </w:tc>
      </w:tr>
      <w:tr w:rsidR="00B87D8F" w:rsidRPr="00550290" w14:paraId="432EAD57" w14:textId="77777777" w:rsidTr="002F5F7A">
        <w:trPr>
          <w:cantSplit/>
          <w:trHeight w:val="427"/>
        </w:trPr>
        <w:tc>
          <w:tcPr>
            <w:tcW w:w="1276" w:type="dxa"/>
          </w:tcPr>
          <w:p w14:paraId="1057DF5A" w14:textId="16DA4E08" w:rsidR="00B87D8F" w:rsidRPr="00FC0C96" w:rsidRDefault="00B87D8F" w:rsidP="00550290">
            <w:pPr>
              <w:pStyle w:val="BlockBullet"/>
              <w:numPr>
                <w:ilvl w:val="0"/>
                <w:numId w:val="0"/>
              </w:numPr>
              <w:rPr>
                <w:rFonts w:ascii="Arial" w:hAnsi="Arial" w:cs="Arial"/>
                <w:sz w:val="20"/>
              </w:rPr>
            </w:pPr>
            <w:r w:rsidRPr="00FC0C96">
              <w:rPr>
                <w:rFonts w:ascii="Arial" w:hAnsi="Arial" w:cs="Arial"/>
                <w:sz w:val="20"/>
              </w:rPr>
              <w:t>S Dodd</w:t>
            </w:r>
          </w:p>
        </w:tc>
        <w:tc>
          <w:tcPr>
            <w:tcW w:w="1276" w:type="dxa"/>
          </w:tcPr>
          <w:p w14:paraId="16202DEE" w14:textId="11B3C5FA" w:rsidR="00B87D8F" w:rsidRPr="00FC0C96" w:rsidRDefault="00B87D8F" w:rsidP="00550290">
            <w:pPr>
              <w:pStyle w:val="BlockBullet"/>
              <w:numPr>
                <w:ilvl w:val="0"/>
                <w:numId w:val="0"/>
              </w:numPr>
              <w:rPr>
                <w:rFonts w:ascii="Arial" w:hAnsi="Arial" w:cs="Arial"/>
                <w:sz w:val="20"/>
              </w:rPr>
            </w:pPr>
            <w:r w:rsidRPr="00FC0C96">
              <w:rPr>
                <w:rFonts w:ascii="Arial" w:hAnsi="Arial" w:cs="Arial"/>
                <w:sz w:val="20"/>
              </w:rPr>
              <w:t>S McCann</w:t>
            </w:r>
          </w:p>
        </w:tc>
        <w:tc>
          <w:tcPr>
            <w:tcW w:w="5245" w:type="dxa"/>
          </w:tcPr>
          <w:p w14:paraId="6B8EB9B5" w14:textId="3347F3CE" w:rsidR="00B87D8F" w:rsidRPr="00FC0C96" w:rsidRDefault="00B87D8F" w:rsidP="00550290">
            <w:pPr>
              <w:pStyle w:val="BlockBullet"/>
              <w:numPr>
                <w:ilvl w:val="0"/>
                <w:numId w:val="0"/>
              </w:numPr>
              <w:rPr>
                <w:rFonts w:ascii="Arial" w:hAnsi="Arial" w:cs="Arial"/>
                <w:sz w:val="20"/>
              </w:rPr>
            </w:pPr>
            <w:r w:rsidRPr="00FC0C96">
              <w:rPr>
                <w:rFonts w:ascii="Arial" w:hAnsi="Arial" w:cs="Arial"/>
                <w:sz w:val="20"/>
              </w:rPr>
              <w:t xml:space="preserve">Defined KBVs for the site and referenced the objective of “no additional loss” following the workshop held in Perth and completion of the </w:t>
            </w:r>
            <w:r w:rsidR="00F455C9">
              <w:rPr>
                <w:rFonts w:ascii="Arial" w:hAnsi="Arial" w:cs="Arial"/>
                <w:sz w:val="20"/>
              </w:rPr>
              <w:t>NTO</w:t>
            </w:r>
            <w:r w:rsidRPr="00FC0C96">
              <w:rPr>
                <w:rFonts w:ascii="Arial" w:hAnsi="Arial" w:cs="Arial"/>
                <w:sz w:val="20"/>
              </w:rPr>
              <w:t xml:space="preserve"> BRAT.</w:t>
            </w:r>
          </w:p>
        </w:tc>
        <w:tc>
          <w:tcPr>
            <w:tcW w:w="1417" w:type="dxa"/>
          </w:tcPr>
          <w:p w14:paraId="5D774213" w14:textId="656BA274" w:rsidR="00B87D8F" w:rsidRPr="00FC0C96" w:rsidRDefault="00B87D8F" w:rsidP="00550290">
            <w:pPr>
              <w:pStyle w:val="BlockBullet"/>
              <w:numPr>
                <w:ilvl w:val="0"/>
                <w:numId w:val="0"/>
              </w:numPr>
              <w:rPr>
                <w:rFonts w:ascii="Arial" w:hAnsi="Arial" w:cs="Arial"/>
                <w:sz w:val="20"/>
              </w:rPr>
            </w:pPr>
            <w:r w:rsidRPr="00FC0C96">
              <w:rPr>
                <w:rFonts w:ascii="Arial" w:hAnsi="Arial" w:cs="Arial"/>
                <w:sz w:val="20"/>
              </w:rPr>
              <w:t>13/11/2016</w:t>
            </w:r>
          </w:p>
        </w:tc>
      </w:tr>
      <w:tr w:rsidR="000B0ABC" w:rsidRPr="00550290" w14:paraId="6163ECA7" w14:textId="77777777" w:rsidTr="002F5F7A">
        <w:trPr>
          <w:cantSplit/>
          <w:trHeight w:val="427"/>
        </w:trPr>
        <w:tc>
          <w:tcPr>
            <w:tcW w:w="1276" w:type="dxa"/>
          </w:tcPr>
          <w:p w14:paraId="1B3C6C19" w14:textId="594E392D" w:rsidR="000B0ABC" w:rsidRPr="00FC0C96" w:rsidRDefault="00C329C7" w:rsidP="00C329C7">
            <w:pPr>
              <w:pStyle w:val="BlockBullet"/>
              <w:numPr>
                <w:ilvl w:val="0"/>
                <w:numId w:val="0"/>
              </w:numPr>
              <w:rPr>
                <w:rFonts w:ascii="Arial" w:hAnsi="Arial" w:cs="Arial"/>
                <w:sz w:val="20"/>
              </w:rPr>
            </w:pPr>
            <w:r w:rsidRPr="00FC0C96">
              <w:rPr>
                <w:rFonts w:ascii="Arial" w:hAnsi="Arial" w:cs="Arial"/>
                <w:sz w:val="20"/>
              </w:rPr>
              <w:t>T Purcell</w:t>
            </w:r>
          </w:p>
        </w:tc>
        <w:tc>
          <w:tcPr>
            <w:tcW w:w="1276" w:type="dxa"/>
          </w:tcPr>
          <w:p w14:paraId="780BA8B6" w14:textId="1929481D" w:rsidR="000B0ABC" w:rsidRPr="00FC0C96" w:rsidRDefault="00C329C7" w:rsidP="00550290">
            <w:pPr>
              <w:pStyle w:val="BlockBullet"/>
              <w:numPr>
                <w:ilvl w:val="0"/>
                <w:numId w:val="0"/>
              </w:numPr>
              <w:rPr>
                <w:rFonts w:ascii="Arial" w:hAnsi="Arial" w:cs="Arial"/>
                <w:sz w:val="20"/>
              </w:rPr>
            </w:pPr>
            <w:r w:rsidRPr="00FC0C96">
              <w:rPr>
                <w:rFonts w:ascii="Arial" w:hAnsi="Arial" w:cs="Arial"/>
                <w:sz w:val="20"/>
              </w:rPr>
              <w:t>K Johnston</w:t>
            </w:r>
          </w:p>
        </w:tc>
        <w:tc>
          <w:tcPr>
            <w:tcW w:w="5245" w:type="dxa"/>
          </w:tcPr>
          <w:p w14:paraId="72543FB5" w14:textId="6A13F7E3" w:rsidR="000B0ABC" w:rsidRPr="00FC0C96" w:rsidRDefault="00C329C7" w:rsidP="00C329C7">
            <w:pPr>
              <w:pStyle w:val="BlockBullet"/>
              <w:numPr>
                <w:ilvl w:val="0"/>
                <w:numId w:val="0"/>
              </w:numPr>
              <w:rPr>
                <w:rFonts w:ascii="Arial" w:hAnsi="Arial" w:cs="Arial"/>
                <w:sz w:val="20"/>
              </w:rPr>
            </w:pPr>
            <w:r w:rsidRPr="00FC0C96">
              <w:rPr>
                <w:rFonts w:ascii="Arial" w:hAnsi="Arial" w:cs="Arial"/>
                <w:sz w:val="20"/>
              </w:rPr>
              <w:t>A</w:t>
            </w:r>
            <w:r w:rsidR="000B0ABC" w:rsidRPr="00FC0C96">
              <w:rPr>
                <w:rFonts w:ascii="Arial" w:hAnsi="Arial" w:cs="Arial"/>
                <w:sz w:val="20"/>
              </w:rPr>
              <w:t>mended</w:t>
            </w:r>
            <w:r w:rsidRPr="00FC0C96">
              <w:rPr>
                <w:rFonts w:ascii="Arial" w:hAnsi="Arial" w:cs="Arial"/>
                <w:sz w:val="20"/>
              </w:rPr>
              <w:t xml:space="preserve">; Southern IPA section, RBM section, Cyanide and wildlife management section, and SDP section. </w:t>
            </w:r>
          </w:p>
        </w:tc>
        <w:tc>
          <w:tcPr>
            <w:tcW w:w="1417" w:type="dxa"/>
          </w:tcPr>
          <w:p w14:paraId="251CEAAE" w14:textId="6E34F76A" w:rsidR="000B0ABC" w:rsidRPr="00FC0C96" w:rsidRDefault="00C329C7" w:rsidP="00550290">
            <w:pPr>
              <w:pStyle w:val="BlockBullet"/>
              <w:numPr>
                <w:ilvl w:val="0"/>
                <w:numId w:val="0"/>
              </w:numPr>
              <w:rPr>
                <w:rFonts w:ascii="Arial" w:hAnsi="Arial" w:cs="Arial"/>
                <w:sz w:val="20"/>
              </w:rPr>
            </w:pPr>
            <w:r w:rsidRPr="00FC0C96">
              <w:rPr>
                <w:rFonts w:ascii="Arial" w:hAnsi="Arial" w:cs="Arial"/>
                <w:sz w:val="20"/>
              </w:rPr>
              <w:t>28/11/2019</w:t>
            </w:r>
          </w:p>
        </w:tc>
      </w:tr>
      <w:tr w:rsidR="00242B98" w:rsidRPr="00550290" w14:paraId="3C82B2EB" w14:textId="77777777" w:rsidTr="002F5F7A">
        <w:trPr>
          <w:cantSplit/>
          <w:trHeight w:val="427"/>
        </w:trPr>
        <w:tc>
          <w:tcPr>
            <w:tcW w:w="1276" w:type="dxa"/>
          </w:tcPr>
          <w:p w14:paraId="7BFBECFC" w14:textId="26E54A42" w:rsidR="00242B98" w:rsidRPr="00FC0C96" w:rsidRDefault="00242B98" w:rsidP="00C329C7">
            <w:pPr>
              <w:pStyle w:val="BlockBullet"/>
              <w:numPr>
                <w:ilvl w:val="0"/>
                <w:numId w:val="0"/>
              </w:numPr>
              <w:rPr>
                <w:rFonts w:ascii="Arial" w:hAnsi="Arial" w:cs="Arial"/>
                <w:sz w:val="20"/>
              </w:rPr>
            </w:pPr>
            <w:r>
              <w:rPr>
                <w:rFonts w:ascii="Arial" w:hAnsi="Arial" w:cs="Arial"/>
                <w:sz w:val="20"/>
              </w:rPr>
              <w:t>B Sweeney</w:t>
            </w:r>
          </w:p>
        </w:tc>
        <w:tc>
          <w:tcPr>
            <w:tcW w:w="1276" w:type="dxa"/>
          </w:tcPr>
          <w:p w14:paraId="0ABF6D78" w14:textId="29CB0A37" w:rsidR="00242B98" w:rsidRPr="00FC0C96" w:rsidRDefault="00242B98" w:rsidP="00550290">
            <w:pPr>
              <w:pStyle w:val="BlockBullet"/>
              <w:numPr>
                <w:ilvl w:val="0"/>
                <w:numId w:val="0"/>
              </w:numPr>
              <w:rPr>
                <w:rFonts w:ascii="Arial" w:hAnsi="Arial" w:cs="Arial"/>
                <w:sz w:val="20"/>
              </w:rPr>
            </w:pPr>
            <w:r>
              <w:rPr>
                <w:rFonts w:ascii="Arial" w:hAnsi="Arial" w:cs="Arial"/>
                <w:sz w:val="20"/>
              </w:rPr>
              <w:t>K Johnston</w:t>
            </w:r>
          </w:p>
        </w:tc>
        <w:tc>
          <w:tcPr>
            <w:tcW w:w="5245" w:type="dxa"/>
          </w:tcPr>
          <w:p w14:paraId="6CD75A0D" w14:textId="73092415" w:rsidR="00242B98" w:rsidRPr="00FC0C96" w:rsidRDefault="00242B98" w:rsidP="00242B98">
            <w:pPr>
              <w:pStyle w:val="BlockBullet"/>
              <w:numPr>
                <w:ilvl w:val="0"/>
                <w:numId w:val="0"/>
              </w:numPr>
              <w:rPr>
                <w:rFonts w:ascii="Arial" w:hAnsi="Arial" w:cs="Arial"/>
                <w:sz w:val="20"/>
              </w:rPr>
            </w:pPr>
            <w:r>
              <w:rPr>
                <w:rFonts w:ascii="Arial" w:hAnsi="Arial" w:cs="Arial"/>
                <w:sz w:val="20"/>
              </w:rPr>
              <w:t>Changes to incident reporting requirements as requested by DPIR. Updated NT Gov</w:t>
            </w:r>
            <w:r w:rsidR="002F5F7A">
              <w:rPr>
                <w:rFonts w:ascii="Arial" w:hAnsi="Arial" w:cs="Arial"/>
                <w:sz w:val="20"/>
              </w:rPr>
              <w:t>t.</w:t>
            </w:r>
            <w:r>
              <w:rPr>
                <w:rFonts w:ascii="Arial" w:hAnsi="Arial" w:cs="Arial"/>
                <w:sz w:val="20"/>
              </w:rPr>
              <w:t xml:space="preserve"> departments and Goldcorp references. General edits.</w:t>
            </w:r>
          </w:p>
        </w:tc>
        <w:tc>
          <w:tcPr>
            <w:tcW w:w="1417" w:type="dxa"/>
          </w:tcPr>
          <w:p w14:paraId="1CA68D2D" w14:textId="1EF1D6A1" w:rsidR="00242B98" w:rsidRPr="00FC0C96" w:rsidRDefault="00242B98" w:rsidP="00550290">
            <w:pPr>
              <w:pStyle w:val="BlockBullet"/>
              <w:numPr>
                <w:ilvl w:val="0"/>
                <w:numId w:val="0"/>
              </w:numPr>
              <w:rPr>
                <w:rFonts w:ascii="Arial" w:hAnsi="Arial" w:cs="Arial"/>
                <w:sz w:val="20"/>
              </w:rPr>
            </w:pPr>
            <w:r>
              <w:rPr>
                <w:rFonts w:ascii="Arial" w:hAnsi="Arial" w:cs="Arial"/>
                <w:sz w:val="20"/>
              </w:rPr>
              <w:t>27/5/2020</w:t>
            </w:r>
          </w:p>
        </w:tc>
      </w:tr>
    </w:tbl>
    <w:p w14:paraId="2FE38ABE" w14:textId="77777777" w:rsidR="007A4446" w:rsidRPr="00915852" w:rsidRDefault="007A4446" w:rsidP="00915852">
      <w:pPr>
        <w:rPr>
          <w:lang w:eastAsia="en-AU"/>
        </w:rPr>
      </w:pPr>
    </w:p>
    <w:sectPr w:rsidR="007A4446" w:rsidRPr="00915852" w:rsidSect="003E66D7">
      <w:headerReference w:type="default" r:id="rId20"/>
      <w:footerReference w:type="default" r:id="rId21"/>
      <w:pgSz w:w="11907" w:h="16840" w:code="9"/>
      <w:pgMar w:top="1440" w:right="1440" w:bottom="1440" w:left="1440" w:header="270" w:footer="8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38AC5" w14:textId="77777777" w:rsidR="002F5F7A" w:rsidRDefault="002F5F7A">
      <w:r>
        <w:separator/>
      </w:r>
    </w:p>
  </w:endnote>
  <w:endnote w:type="continuationSeparator" w:id="0">
    <w:p w14:paraId="2FE38AC6" w14:textId="77777777" w:rsidR="002F5F7A" w:rsidRDefault="002F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s I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Zapf Dingbats ITC">
    <w:altName w:val="Zapf Dingbats IT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101"/>
      <w:tblW w:w="10740" w:type="dxa"/>
      <w:tblBorders>
        <w:top w:val="dotted" w:sz="6" w:space="0" w:color="808080"/>
        <w:left w:val="dotted" w:sz="6" w:space="0" w:color="808080"/>
        <w:bottom w:val="dotted" w:sz="6" w:space="0" w:color="808080"/>
        <w:right w:val="dotted" w:sz="6" w:space="0" w:color="808080"/>
        <w:insideH w:val="dotted" w:sz="6" w:space="0" w:color="808080"/>
        <w:insideV w:val="dotted" w:sz="6" w:space="0" w:color="808080"/>
      </w:tblBorders>
      <w:tblLook w:val="04A0" w:firstRow="1" w:lastRow="0" w:firstColumn="1" w:lastColumn="0" w:noHBand="0" w:noVBand="1"/>
    </w:tblPr>
    <w:tblGrid>
      <w:gridCol w:w="2685"/>
      <w:gridCol w:w="2685"/>
      <w:gridCol w:w="2685"/>
      <w:gridCol w:w="2685"/>
    </w:tblGrid>
    <w:tr w:rsidR="002F5F7A" w:rsidRPr="000B7BE4" w14:paraId="2FE38AD8" w14:textId="77777777" w:rsidTr="000313FE">
      <w:trPr>
        <w:trHeight w:val="271"/>
      </w:trPr>
      <w:tc>
        <w:tcPr>
          <w:tcW w:w="2685" w:type="dxa"/>
          <w:shd w:val="clear" w:color="auto" w:fill="auto"/>
          <w:vAlign w:val="center"/>
        </w:tcPr>
        <w:p w14:paraId="2FE38AD5" w14:textId="3FADB3C5" w:rsidR="002F5F7A" w:rsidRPr="00DD70FD" w:rsidRDefault="002F5F7A" w:rsidP="00D75611">
          <w:pPr>
            <w:ind w:left="46"/>
            <w:jc w:val="left"/>
            <w:rPr>
              <w:sz w:val="14"/>
              <w:szCs w:val="14"/>
            </w:rPr>
          </w:pPr>
          <w:r w:rsidRPr="00DD70FD">
            <w:rPr>
              <w:rFonts w:cs="Arial"/>
              <w:sz w:val="14"/>
              <w:szCs w:val="14"/>
            </w:rPr>
            <w:t xml:space="preserve">Sub Department: </w:t>
          </w:r>
          <w:r>
            <w:rPr>
              <w:rFonts w:cs="Arial"/>
              <w:sz w:val="14"/>
              <w:szCs w:val="14"/>
            </w:rPr>
            <w:t>Environment</w:t>
          </w:r>
        </w:p>
      </w:tc>
      <w:tc>
        <w:tcPr>
          <w:tcW w:w="5370" w:type="dxa"/>
          <w:gridSpan w:val="2"/>
          <w:shd w:val="clear" w:color="auto" w:fill="auto"/>
          <w:vAlign w:val="center"/>
        </w:tcPr>
        <w:p w14:paraId="2FE38AD6" w14:textId="77777777" w:rsidR="002F5F7A" w:rsidRPr="000B7BE4" w:rsidRDefault="002F5F7A" w:rsidP="000313FE">
          <w:pPr>
            <w:ind w:left="46"/>
            <w:jc w:val="center"/>
            <w:rPr>
              <w:b/>
              <w:sz w:val="14"/>
              <w:szCs w:val="14"/>
            </w:rPr>
          </w:pPr>
          <w:r w:rsidRPr="000B7BE4">
            <w:rPr>
              <w:rFonts w:cs="Arial"/>
              <w:b/>
              <w:color w:val="FF0000"/>
              <w:sz w:val="14"/>
              <w:szCs w:val="14"/>
            </w:rPr>
            <w:t>THIS DOCUMENT IS UNCONTROLLED IN HARDCOPY FORMAT</w:t>
          </w:r>
        </w:p>
      </w:tc>
      <w:tc>
        <w:tcPr>
          <w:tcW w:w="2685" w:type="dxa"/>
          <w:shd w:val="clear" w:color="auto" w:fill="auto"/>
          <w:vAlign w:val="center"/>
        </w:tcPr>
        <w:p w14:paraId="2FE38AD7" w14:textId="5FF47C93" w:rsidR="002F5F7A" w:rsidRPr="000B7BE4" w:rsidRDefault="002F5F7A" w:rsidP="000B7BE4">
          <w:pPr>
            <w:ind w:left="46"/>
            <w:jc w:val="right"/>
            <w:rPr>
              <w:sz w:val="14"/>
              <w:szCs w:val="14"/>
            </w:rPr>
          </w:pPr>
          <w:r w:rsidRPr="000B7BE4">
            <w:rPr>
              <w:rFonts w:cs="Arial"/>
              <w:sz w:val="14"/>
              <w:szCs w:val="14"/>
            </w:rPr>
            <w:t xml:space="preserve">Doc Id: </w:t>
          </w:r>
          <w:r>
            <w:rPr>
              <w:sz w:val="14"/>
              <w:szCs w:val="14"/>
            </w:rPr>
            <w:t>NGT-SER</w:t>
          </w:r>
          <w:r w:rsidRPr="000B7BE4">
            <w:rPr>
              <w:sz w:val="14"/>
              <w:szCs w:val="14"/>
            </w:rPr>
            <w:t>-MP-70-18104</w:t>
          </w:r>
        </w:p>
      </w:tc>
    </w:tr>
    <w:tr w:rsidR="002F5F7A" w:rsidRPr="000B7BE4" w14:paraId="2FE38ADD" w14:textId="77777777" w:rsidTr="000313FE">
      <w:trPr>
        <w:trHeight w:val="271"/>
      </w:trPr>
      <w:tc>
        <w:tcPr>
          <w:tcW w:w="2685" w:type="dxa"/>
          <w:shd w:val="clear" w:color="auto" w:fill="auto"/>
          <w:vAlign w:val="center"/>
        </w:tcPr>
        <w:p w14:paraId="2FE38AD9" w14:textId="1B075091" w:rsidR="002F5F7A" w:rsidRPr="00DD70FD" w:rsidRDefault="002F5F7A" w:rsidP="00D75611">
          <w:pPr>
            <w:ind w:left="46"/>
            <w:jc w:val="left"/>
            <w:rPr>
              <w:sz w:val="14"/>
              <w:szCs w:val="14"/>
            </w:rPr>
          </w:pPr>
          <w:r w:rsidRPr="00DD70FD">
            <w:rPr>
              <w:rFonts w:cs="Arial"/>
              <w:sz w:val="14"/>
              <w:szCs w:val="14"/>
            </w:rPr>
            <w:t xml:space="preserve">Standard Ref: </w:t>
          </w:r>
          <w:r w:rsidRPr="00DD70FD">
            <w:rPr>
              <w:rFonts w:cs="Arial"/>
              <w:color w:val="000000"/>
              <w:sz w:val="14"/>
              <w:szCs w:val="14"/>
              <w:lang w:eastAsia="en-AU"/>
            </w:rPr>
            <w:t xml:space="preserve"> </w:t>
          </w:r>
          <w:r>
            <w:rPr>
              <w:rFonts w:cs="Arial"/>
              <w:color w:val="000000"/>
              <w:sz w:val="14"/>
              <w:szCs w:val="14"/>
              <w:lang w:eastAsia="en-AU"/>
            </w:rPr>
            <w:t xml:space="preserve">IMS </w:t>
          </w:r>
          <w:r w:rsidRPr="00F07425">
            <w:rPr>
              <w:rFonts w:cs="Arial"/>
              <w:color w:val="000000"/>
              <w:sz w:val="14"/>
              <w:szCs w:val="14"/>
              <w:lang w:eastAsia="en-AU"/>
            </w:rPr>
            <w:t>015</w:t>
          </w:r>
        </w:p>
      </w:tc>
      <w:tc>
        <w:tcPr>
          <w:tcW w:w="2685" w:type="dxa"/>
          <w:shd w:val="clear" w:color="auto" w:fill="auto"/>
          <w:vAlign w:val="center"/>
        </w:tcPr>
        <w:p w14:paraId="2FE38ADA" w14:textId="7670DCD9" w:rsidR="002F5F7A" w:rsidRPr="000B7BE4" w:rsidRDefault="002F5F7A" w:rsidP="00113A3E">
          <w:pPr>
            <w:ind w:left="46"/>
            <w:jc w:val="center"/>
            <w:rPr>
              <w:sz w:val="14"/>
              <w:szCs w:val="14"/>
            </w:rPr>
          </w:pPr>
          <w:r w:rsidRPr="000B7BE4">
            <w:rPr>
              <w:rFonts w:cs="Arial"/>
              <w:sz w:val="14"/>
              <w:szCs w:val="14"/>
            </w:rPr>
            <w:t xml:space="preserve">Date of This Issue: </w:t>
          </w:r>
          <w:r w:rsidR="00113A3E">
            <w:rPr>
              <w:rFonts w:cs="Arial"/>
              <w:sz w:val="14"/>
              <w:szCs w:val="14"/>
            </w:rPr>
            <w:t>04/06/2020</w:t>
          </w:r>
        </w:p>
      </w:tc>
      <w:tc>
        <w:tcPr>
          <w:tcW w:w="2685" w:type="dxa"/>
          <w:shd w:val="clear" w:color="auto" w:fill="auto"/>
          <w:vAlign w:val="center"/>
        </w:tcPr>
        <w:p w14:paraId="2FE38ADB" w14:textId="54C05C3A" w:rsidR="002F5F7A" w:rsidRPr="000B7BE4" w:rsidRDefault="002F5F7A" w:rsidP="00113A3E">
          <w:pPr>
            <w:ind w:left="46"/>
            <w:jc w:val="center"/>
            <w:rPr>
              <w:sz w:val="14"/>
              <w:szCs w:val="14"/>
            </w:rPr>
          </w:pPr>
          <w:r w:rsidRPr="000B7BE4">
            <w:rPr>
              <w:rFonts w:cs="Arial"/>
              <w:sz w:val="14"/>
              <w:szCs w:val="14"/>
            </w:rPr>
            <w:t xml:space="preserve">Date of Next Review: </w:t>
          </w:r>
          <w:r w:rsidR="00113A3E">
            <w:rPr>
              <w:rFonts w:cs="Arial"/>
              <w:sz w:val="14"/>
              <w:szCs w:val="14"/>
            </w:rPr>
            <w:t>04/06/2023</w:t>
          </w:r>
        </w:p>
      </w:tc>
      <w:tc>
        <w:tcPr>
          <w:tcW w:w="2685" w:type="dxa"/>
          <w:shd w:val="clear" w:color="auto" w:fill="auto"/>
          <w:vAlign w:val="center"/>
        </w:tcPr>
        <w:p w14:paraId="2FE38ADC" w14:textId="64815A12" w:rsidR="002F5F7A" w:rsidRPr="000B7BE4" w:rsidRDefault="002F5F7A" w:rsidP="000B7BE4">
          <w:pPr>
            <w:ind w:left="46"/>
            <w:jc w:val="right"/>
            <w:rPr>
              <w:sz w:val="14"/>
              <w:szCs w:val="14"/>
            </w:rPr>
          </w:pPr>
          <w:r w:rsidRPr="000B7BE4">
            <w:rPr>
              <w:sz w:val="14"/>
              <w:szCs w:val="14"/>
            </w:rPr>
            <w:t xml:space="preserve">Page </w:t>
          </w:r>
          <w:r w:rsidRPr="000B7BE4">
            <w:rPr>
              <w:sz w:val="14"/>
              <w:szCs w:val="14"/>
            </w:rPr>
            <w:fldChar w:fldCharType="begin"/>
          </w:r>
          <w:r w:rsidRPr="000B7BE4">
            <w:rPr>
              <w:sz w:val="14"/>
              <w:szCs w:val="14"/>
            </w:rPr>
            <w:instrText xml:space="preserve"> PAGE </w:instrText>
          </w:r>
          <w:r w:rsidRPr="000B7BE4">
            <w:rPr>
              <w:sz w:val="14"/>
              <w:szCs w:val="14"/>
            </w:rPr>
            <w:fldChar w:fldCharType="separate"/>
          </w:r>
          <w:r w:rsidR="00C32477">
            <w:rPr>
              <w:noProof/>
              <w:sz w:val="14"/>
              <w:szCs w:val="14"/>
            </w:rPr>
            <w:t>2</w:t>
          </w:r>
          <w:r w:rsidRPr="000B7BE4">
            <w:rPr>
              <w:sz w:val="14"/>
              <w:szCs w:val="14"/>
            </w:rPr>
            <w:fldChar w:fldCharType="end"/>
          </w:r>
          <w:r w:rsidRPr="000B7BE4">
            <w:rPr>
              <w:sz w:val="14"/>
              <w:szCs w:val="14"/>
            </w:rPr>
            <w:t xml:space="preserve"> of </w:t>
          </w:r>
          <w:r w:rsidRPr="000B7BE4">
            <w:rPr>
              <w:sz w:val="14"/>
              <w:szCs w:val="14"/>
            </w:rPr>
            <w:fldChar w:fldCharType="begin"/>
          </w:r>
          <w:r w:rsidRPr="000B7BE4">
            <w:rPr>
              <w:sz w:val="14"/>
              <w:szCs w:val="14"/>
            </w:rPr>
            <w:instrText xml:space="preserve"> NUMPAGES </w:instrText>
          </w:r>
          <w:r w:rsidRPr="000B7BE4">
            <w:rPr>
              <w:sz w:val="14"/>
              <w:szCs w:val="14"/>
            </w:rPr>
            <w:fldChar w:fldCharType="separate"/>
          </w:r>
          <w:r w:rsidR="00C32477">
            <w:rPr>
              <w:noProof/>
              <w:sz w:val="14"/>
              <w:szCs w:val="14"/>
            </w:rPr>
            <w:t>29</w:t>
          </w:r>
          <w:r w:rsidRPr="000B7BE4">
            <w:rPr>
              <w:sz w:val="14"/>
              <w:szCs w:val="14"/>
            </w:rPr>
            <w:fldChar w:fldCharType="end"/>
          </w:r>
        </w:p>
      </w:tc>
    </w:tr>
  </w:tbl>
  <w:p w14:paraId="2FE38ADE" w14:textId="77777777" w:rsidR="002F5F7A" w:rsidRDefault="002F5F7A" w:rsidP="002217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38AC3" w14:textId="77777777" w:rsidR="002F5F7A" w:rsidRDefault="002F5F7A">
      <w:r>
        <w:separator/>
      </w:r>
    </w:p>
  </w:footnote>
  <w:footnote w:type="continuationSeparator" w:id="0">
    <w:p w14:paraId="2FE38AC4" w14:textId="77777777" w:rsidR="002F5F7A" w:rsidRDefault="002F5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43" w:type="dxa"/>
      <w:jc w:val="center"/>
      <w:tblBorders>
        <w:bottom w:val="single" w:sz="4" w:space="0" w:color="auto"/>
      </w:tblBorders>
      <w:tblLayout w:type="fixed"/>
      <w:tblLook w:val="04A0" w:firstRow="1" w:lastRow="0" w:firstColumn="1" w:lastColumn="0" w:noHBand="0" w:noVBand="1"/>
    </w:tblPr>
    <w:tblGrid>
      <w:gridCol w:w="1933"/>
      <w:gridCol w:w="8110"/>
    </w:tblGrid>
    <w:tr w:rsidR="002F5F7A" w:rsidRPr="00947E60" w14:paraId="4B61FC6A" w14:textId="77777777" w:rsidTr="00F455C9">
      <w:trPr>
        <w:trHeight w:val="664"/>
        <w:jc w:val="center"/>
      </w:trPr>
      <w:tc>
        <w:tcPr>
          <w:tcW w:w="1933" w:type="dxa"/>
          <w:vMerge w:val="restart"/>
          <w:shd w:val="clear" w:color="auto" w:fill="auto"/>
          <w:vAlign w:val="center"/>
        </w:tcPr>
        <w:p w14:paraId="4C5A175D" w14:textId="4C1B4597" w:rsidR="002F5F7A" w:rsidRPr="00947E60" w:rsidRDefault="00113A3E" w:rsidP="002C6456">
          <w:pPr>
            <w:spacing w:after="40"/>
            <w:rPr>
              <w:rFonts w:eastAsia="Calibri" w:cs="Arial"/>
              <w:b/>
              <w:szCs w:val="22"/>
            </w:rPr>
          </w:pPr>
          <w:r>
            <w:rPr>
              <w:noProof/>
              <w:lang w:eastAsia="en-AU"/>
            </w:rPr>
            <w:drawing>
              <wp:inline distT="0" distB="0" distL="0" distR="0" wp14:anchorId="4D497DD5" wp14:editId="176D3544">
                <wp:extent cx="1070610" cy="279400"/>
                <wp:effectExtent l="0" t="0" r="0" b="6350"/>
                <wp:docPr id="4" name="Picture 3" descr="C:\Users\03506120\Desktop\Newmont-Australia-Color-RGB.png"/>
                <wp:cNvGraphicFramePr/>
                <a:graphic xmlns:a="http://schemas.openxmlformats.org/drawingml/2006/main">
                  <a:graphicData uri="http://schemas.openxmlformats.org/drawingml/2006/picture">
                    <pic:pic xmlns:pic="http://schemas.openxmlformats.org/drawingml/2006/picture">
                      <pic:nvPicPr>
                        <pic:cNvPr id="4" name="Picture 3" descr="C:\Users\03506120\Desktop\Newmont-Australia-Color-RGB.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0610" cy="279400"/>
                        </a:xfrm>
                        <a:prstGeom prst="rect">
                          <a:avLst/>
                        </a:prstGeom>
                        <a:noFill/>
                        <a:ln>
                          <a:noFill/>
                        </a:ln>
                      </pic:spPr>
                    </pic:pic>
                  </a:graphicData>
                </a:graphic>
              </wp:inline>
            </w:drawing>
          </w:r>
        </w:p>
      </w:tc>
      <w:tc>
        <w:tcPr>
          <w:tcW w:w="8110" w:type="dxa"/>
          <w:shd w:val="clear" w:color="auto" w:fill="auto"/>
          <w:vAlign w:val="center"/>
        </w:tcPr>
        <w:p w14:paraId="323D4E18" w14:textId="77777777" w:rsidR="002F5F7A" w:rsidRDefault="002F5F7A" w:rsidP="009E1FAF">
          <w:pPr>
            <w:jc w:val="center"/>
            <w:rPr>
              <w:rFonts w:eastAsia="Calibri" w:cs="Arial"/>
              <w:b/>
              <w:sz w:val="24"/>
              <w:szCs w:val="22"/>
            </w:rPr>
          </w:pPr>
          <w:r>
            <w:rPr>
              <w:rFonts w:eastAsia="Calibri" w:cs="Arial"/>
              <w:b/>
              <w:sz w:val="24"/>
              <w:szCs w:val="22"/>
            </w:rPr>
            <w:t>TANAMI</w:t>
          </w:r>
        </w:p>
        <w:p w14:paraId="0EB185AD" w14:textId="7F0D8ECC" w:rsidR="002F5F7A" w:rsidRPr="00947E60" w:rsidRDefault="002F5F7A" w:rsidP="00D75611">
          <w:pPr>
            <w:jc w:val="center"/>
            <w:rPr>
              <w:rFonts w:eastAsia="Calibri" w:cs="Arial"/>
              <w:b/>
              <w:szCs w:val="22"/>
            </w:rPr>
          </w:pPr>
          <w:r>
            <w:rPr>
              <w:rFonts w:eastAsia="Calibri" w:cs="Arial"/>
              <w:b/>
              <w:sz w:val="24"/>
              <w:szCs w:val="22"/>
            </w:rPr>
            <w:t>BIODIVERSITY AND LAND MANAGEMENT PLAN</w:t>
          </w:r>
        </w:p>
      </w:tc>
    </w:tr>
    <w:tr w:rsidR="002F5F7A" w:rsidRPr="00947E60" w14:paraId="0727283C" w14:textId="77777777" w:rsidTr="00F455C9">
      <w:trPr>
        <w:trHeight w:val="327"/>
        <w:jc w:val="center"/>
      </w:trPr>
      <w:tc>
        <w:tcPr>
          <w:tcW w:w="1933" w:type="dxa"/>
          <w:vMerge/>
          <w:shd w:val="clear" w:color="auto" w:fill="auto"/>
          <w:vAlign w:val="center"/>
        </w:tcPr>
        <w:p w14:paraId="091D3BB0" w14:textId="77777777" w:rsidR="002F5F7A" w:rsidRPr="00947E60" w:rsidRDefault="002F5F7A" w:rsidP="009E1FAF">
          <w:pPr>
            <w:jc w:val="center"/>
            <w:rPr>
              <w:rFonts w:eastAsia="Calibri" w:cs="Arial"/>
              <w:color w:val="BA8F00"/>
              <w:szCs w:val="22"/>
            </w:rPr>
          </w:pPr>
        </w:p>
      </w:tc>
      <w:tc>
        <w:tcPr>
          <w:tcW w:w="8110" w:type="dxa"/>
          <w:shd w:val="clear" w:color="auto" w:fill="auto"/>
          <w:vAlign w:val="bottom"/>
        </w:tcPr>
        <w:p w14:paraId="418785DC" w14:textId="77777777" w:rsidR="002F5F7A" w:rsidRPr="00D75611" w:rsidRDefault="002F5F7A" w:rsidP="009E1FAF">
          <w:pPr>
            <w:spacing w:after="40"/>
            <w:jc w:val="center"/>
            <w:rPr>
              <w:rFonts w:eastAsia="Calibri" w:cs="Arial"/>
              <w:sz w:val="18"/>
              <w:szCs w:val="18"/>
            </w:rPr>
          </w:pPr>
          <w:r w:rsidRPr="00D75611">
            <w:rPr>
              <w:rFonts w:eastAsia="Calibri" w:cs="Arial"/>
              <w:sz w:val="18"/>
              <w:szCs w:val="18"/>
            </w:rPr>
            <w:t>Sustainability and External Relations</w:t>
          </w:r>
        </w:p>
      </w:tc>
    </w:tr>
  </w:tbl>
  <w:p w14:paraId="2FE38AD4" w14:textId="77777777" w:rsidR="002F5F7A" w:rsidRDefault="002F5F7A" w:rsidP="003023DE">
    <w:pPr>
      <w:rPr>
        <w:rFonts w:ascii="Tahoma" w:hAnsi="Tahoma"/>
        <w:smallCaps/>
        <w:kern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37061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C7E01"/>
    <w:multiLevelType w:val="multilevel"/>
    <w:tmpl w:val="C4D46F26"/>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37"/>
        </w:tabs>
        <w:ind w:left="837" w:hanging="567"/>
      </w:pPr>
      <w:rPr>
        <w:rFonts w:hint="default"/>
        <w:i w:val="0"/>
      </w:rPr>
    </w:lvl>
    <w:lvl w:ilvl="2">
      <w:start w:val="1"/>
      <w:numFmt w:val="decimal"/>
      <w:pStyle w:val="Heading3"/>
      <w:lvlText w:val="%1.%2.%3"/>
      <w:lvlJc w:val="left"/>
      <w:pPr>
        <w:tabs>
          <w:tab w:val="num" w:pos="567"/>
        </w:tabs>
        <w:ind w:left="567" w:hanging="567"/>
      </w:pPr>
      <w:rPr>
        <w:rFonts w:hint="default"/>
        <w:b/>
      </w:rPr>
    </w:lvl>
    <w:lvl w:ilvl="3">
      <w:start w:val="1"/>
      <w:numFmt w:val="decimal"/>
      <w:pStyle w:val="Heading4"/>
      <w:lvlText w:val="%1.%2.%3.%4"/>
      <w:lvlJc w:val="left"/>
      <w:pPr>
        <w:tabs>
          <w:tab w:val="num" w:pos="2404"/>
        </w:tabs>
        <w:ind w:left="2404" w:hanging="964"/>
      </w:pPr>
      <w:rPr>
        <w:rFonts w:hint="default"/>
      </w:rPr>
    </w:lvl>
    <w:lvl w:ilvl="4">
      <w:start w:val="1"/>
      <w:numFmt w:val="decimal"/>
      <w:pStyle w:val="Heading5"/>
      <w:lvlText w:val="%1.%2.%3.%4.%5"/>
      <w:lvlJc w:val="left"/>
      <w:pPr>
        <w:tabs>
          <w:tab w:val="num" w:pos="1008"/>
        </w:tabs>
        <w:ind w:left="1009" w:hanging="1009"/>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57217EE"/>
    <w:multiLevelType w:val="multilevel"/>
    <w:tmpl w:val="1F5C7156"/>
    <w:lvl w:ilvl="0">
      <w:start w:val="1"/>
      <w:numFmt w:val="decimal"/>
      <w:pStyle w:val="TableBodyTextBullet"/>
      <w:lvlText w:val="%1"/>
      <w:lvlJc w:val="left"/>
      <w:pPr>
        <w:tabs>
          <w:tab w:val="num" w:pos="432"/>
        </w:tabs>
        <w:ind w:left="432" w:hanging="432"/>
      </w:pPr>
      <w:rPr>
        <w:rFonts w:ascii="Tahoma" w:hAnsi="Tahoma" w:cs="Tahoma" w:hint="default"/>
        <w:sz w:val="24"/>
        <w:szCs w:val="24"/>
      </w:rPr>
    </w:lvl>
    <w:lvl w:ilvl="1">
      <w:start w:val="1"/>
      <w:numFmt w:val="decimal"/>
      <w:lvlText w:val="%1.%2"/>
      <w:lvlJc w:val="left"/>
      <w:pPr>
        <w:tabs>
          <w:tab w:val="num" w:pos="1418"/>
        </w:tabs>
        <w:ind w:left="0" w:firstLine="0"/>
      </w:pPr>
      <w:rPr>
        <w:rFonts w:cs="Times New Roman" w:hint="default"/>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13FC5047"/>
    <w:multiLevelType w:val="multilevel"/>
    <w:tmpl w:val="8DD6D56A"/>
    <w:lvl w:ilvl="0">
      <w:start w:val="1"/>
      <w:numFmt w:val="decimal"/>
      <w:pStyle w:val="AppendixHeading1"/>
      <w:isLgl/>
      <w:lvlText w:val="%1"/>
      <w:lvlJc w:val="left"/>
      <w:pPr>
        <w:tabs>
          <w:tab w:val="num" w:pos="454"/>
        </w:tabs>
        <w:ind w:left="454" w:hanging="454"/>
      </w:pPr>
    </w:lvl>
    <w:lvl w:ilvl="1">
      <w:start w:val="1"/>
      <w:numFmt w:val="decimal"/>
      <w:pStyle w:val="AppendixHeading2"/>
      <w:lvlText w:val="%1.%2"/>
      <w:lvlJc w:val="left"/>
      <w:pPr>
        <w:tabs>
          <w:tab w:val="num" w:pos="576"/>
        </w:tabs>
        <w:ind w:left="576" w:hanging="576"/>
      </w:pPr>
    </w:lvl>
    <w:lvl w:ilvl="2">
      <w:start w:val="1"/>
      <w:numFmt w:val="decimal"/>
      <w:pStyle w:val="AppendixHeading3"/>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800"/>
        </w:tabs>
        <w:ind w:left="1008" w:hanging="1008"/>
      </w:pPr>
    </w:lvl>
    <w:lvl w:ilvl="5">
      <w:start w:val="1"/>
      <w:numFmt w:val="decimal"/>
      <w:lvlText w:val="%1.%2.%3.%4.%5.%6"/>
      <w:lvlJc w:val="left"/>
      <w:pPr>
        <w:tabs>
          <w:tab w:val="num" w:pos="2160"/>
        </w:tabs>
        <w:ind w:left="1152" w:hanging="1152"/>
      </w:pPr>
    </w:lvl>
    <w:lvl w:ilvl="6">
      <w:start w:val="1"/>
      <w:numFmt w:val="decimal"/>
      <w:lvlText w:val="%1.%2.%3.%4.%5.%6.%7"/>
      <w:lvlJc w:val="left"/>
      <w:pPr>
        <w:tabs>
          <w:tab w:val="num" w:pos="2160"/>
        </w:tabs>
        <w:ind w:left="1296" w:hanging="1296"/>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584" w:hanging="1584"/>
      </w:pPr>
    </w:lvl>
  </w:abstractNum>
  <w:abstractNum w:abstractNumId="4" w15:restartNumberingAfterBreak="0">
    <w:nsid w:val="1A2C3DE0"/>
    <w:multiLevelType w:val="hybridMultilevel"/>
    <w:tmpl w:val="360A9D04"/>
    <w:lvl w:ilvl="0" w:tplc="6A969A8C">
      <w:start w:val="6"/>
      <w:numFmt w:val="bullet"/>
      <w:pStyle w:val="MMPbullet1"/>
      <w:lvlText w:val="•"/>
      <w:lvlJc w:val="left"/>
      <w:pPr>
        <w:tabs>
          <w:tab w:val="num" w:pos="720"/>
        </w:tabs>
        <w:ind w:left="720" w:hanging="360"/>
      </w:pPr>
      <w:rPr>
        <w:rFonts w:ascii="Arial" w:eastAsia="Times New Roman" w:hAnsi="Arial" w:hint="default"/>
      </w:rPr>
    </w:lvl>
    <w:lvl w:ilvl="1" w:tplc="43A20CF4">
      <w:start w:val="1"/>
      <w:numFmt w:val="bullet"/>
      <w:pStyle w:val="MMPBullet2"/>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E412D0"/>
    <w:multiLevelType w:val="hybridMultilevel"/>
    <w:tmpl w:val="90A20412"/>
    <w:lvl w:ilvl="0" w:tplc="9C14310E">
      <w:start w:val="1"/>
      <w:numFmt w:val="bullet"/>
      <w:pStyle w:val="MMPBulletHead"/>
      <w:lvlText w:val=""/>
      <w:lvlJc w:val="left"/>
      <w:pPr>
        <w:tabs>
          <w:tab w:val="num" w:pos="720"/>
        </w:tabs>
        <w:ind w:left="720" w:hanging="360"/>
      </w:pPr>
      <w:rPr>
        <w:rFonts w:ascii="Wingdings" w:hAnsi="Wingdings" w:hint="default"/>
      </w:rPr>
    </w:lvl>
    <w:lvl w:ilvl="1" w:tplc="43A20CF4">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A33BFB"/>
    <w:multiLevelType w:val="hybridMultilevel"/>
    <w:tmpl w:val="ACA85D6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2BC331C"/>
    <w:multiLevelType w:val="multilevel"/>
    <w:tmpl w:val="BEA412F0"/>
    <w:lvl w:ilvl="0">
      <w:start w:val="1"/>
      <w:numFmt w:val="decimal"/>
      <w:pStyle w:val="MajorHeading"/>
      <w:lvlText w:val="%1."/>
      <w:lvlJc w:val="left"/>
      <w:pPr>
        <w:tabs>
          <w:tab w:val="num" w:pos="567"/>
        </w:tabs>
        <w:ind w:left="567" w:hanging="567"/>
      </w:pPr>
    </w:lvl>
    <w:lvl w:ilvl="1">
      <w:start w:val="1"/>
      <w:numFmt w:val="decimal"/>
      <w:lvlText w:val="%1.%2"/>
      <w:lvlJc w:val="left"/>
      <w:pPr>
        <w:tabs>
          <w:tab w:val="num" w:pos="1287"/>
        </w:tabs>
        <w:ind w:left="851" w:hanging="284"/>
      </w:pPr>
    </w:lvl>
    <w:lvl w:ilvl="2">
      <w:start w:val="1"/>
      <w:numFmt w:val="decimal"/>
      <w:lvlText w:val="%1.%2.%3"/>
      <w:lvlJc w:val="left"/>
      <w:pPr>
        <w:tabs>
          <w:tab w:val="num" w:pos="1985"/>
        </w:tabs>
        <w:ind w:left="1985" w:hanging="851"/>
      </w:pPr>
    </w:lvl>
    <w:lvl w:ilvl="3">
      <w:start w:val="1"/>
      <w:numFmt w:val="decimal"/>
      <w:lvlText w:val="%1.%2.%3.%4"/>
      <w:lvlJc w:val="left"/>
      <w:pPr>
        <w:tabs>
          <w:tab w:val="num" w:pos="3119"/>
        </w:tabs>
        <w:ind w:left="3119" w:hanging="1134"/>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272C099B"/>
    <w:multiLevelType w:val="hybridMultilevel"/>
    <w:tmpl w:val="49629C46"/>
    <w:lvl w:ilvl="0" w:tplc="228A8296">
      <w:start w:val="1"/>
      <w:numFmt w:val="bullet"/>
      <w:pStyle w:val="Bullets3"/>
      <w:lvlText w:val=""/>
      <w:lvlJc w:val="left"/>
      <w:pPr>
        <w:ind w:left="2157" w:hanging="360"/>
      </w:pPr>
      <w:rPr>
        <w:rFonts w:ascii="Wingdings" w:hAnsi="Wingdings" w:hint="default"/>
      </w:rPr>
    </w:lvl>
    <w:lvl w:ilvl="1" w:tplc="0C090003" w:tentative="1">
      <w:start w:val="1"/>
      <w:numFmt w:val="bullet"/>
      <w:lvlText w:val="o"/>
      <w:lvlJc w:val="left"/>
      <w:pPr>
        <w:ind w:left="2877" w:hanging="360"/>
      </w:pPr>
      <w:rPr>
        <w:rFonts w:ascii="Courier New" w:hAnsi="Courier New" w:cs="Courier New" w:hint="default"/>
      </w:rPr>
    </w:lvl>
    <w:lvl w:ilvl="2" w:tplc="0C090005" w:tentative="1">
      <w:start w:val="1"/>
      <w:numFmt w:val="bullet"/>
      <w:lvlText w:val=""/>
      <w:lvlJc w:val="left"/>
      <w:pPr>
        <w:ind w:left="3597" w:hanging="360"/>
      </w:pPr>
      <w:rPr>
        <w:rFonts w:ascii="Wingdings" w:hAnsi="Wingdings" w:hint="default"/>
      </w:rPr>
    </w:lvl>
    <w:lvl w:ilvl="3" w:tplc="0C090001" w:tentative="1">
      <w:start w:val="1"/>
      <w:numFmt w:val="bullet"/>
      <w:lvlText w:val=""/>
      <w:lvlJc w:val="left"/>
      <w:pPr>
        <w:ind w:left="4317" w:hanging="360"/>
      </w:pPr>
      <w:rPr>
        <w:rFonts w:ascii="Symbol" w:hAnsi="Symbol" w:hint="default"/>
      </w:rPr>
    </w:lvl>
    <w:lvl w:ilvl="4" w:tplc="0C090003" w:tentative="1">
      <w:start w:val="1"/>
      <w:numFmt w:val="bullet"/>
      <w:lvlText w:val="o"/>
      <w:lvlJc w:val="left"/>
      <w:pPr>
        <w:ind w:left="5037" w:hanging="360"/>
      </w:pPr>
      <w:rPr>
        <w:rFonts w:ascii="Courier New" w:hAnsi="Courier New" w:cs="Courier New" w:hint="default"/>
      </w:rPr>
    </w:lvl>
    <w:lvl w:ilvl="5" w:tplc="0C090005" w:tentative="1">
      <w:start w:val="1"/>
      <w:numFmt w:val="bullet"/>
      <w:lvlText w:val=""/>
      <w:lvlJc w:val="left"/>
      <w:pPr>
        <w:ind w:left="5757" w:hanging="360"/>
      </w:pPr>
      <w:rPr>
        <w:rFonts w:ascii="Wingdings" w:hAnsi="Wingdings" w:hint="default"/>
      </w:rPr>
    </w:lvl>
    <w:lvl w:ilvl="6" w:tplc="0C090001" w:tentative="1">
      <w:start w:val="1"/>
      <w:numFmt w:val="bullet"/>
      <w:lvlText w:val=""/>
      <w:lvlJc w:val="left"/>
      <w:pPr>
        <w:ind w:left="6477" w:hanging="360"/>
      </w:pPr>
      <w:rPr>
        <w:rFonts w:ascii="Symbol" w:hAnsi="Symbol" w:hint="default"/>
      </w:rPr>
    </w:lvl>
    <w:lvl w:ilvl="7" w:tplc="0C090003" w:tentative="1">
      <w:start w:val="1"/>
      <w:numFmt w:val="bullet"/>
      <w:lvlText w:val="o"/>
      <w:lvlJc w:val="left"/>
      <w:pPr>
        <w:ind w:left="7197" w:hanging="360"/>
      </w:pPr>
      <w:rPr>
        <w:rFonts w:ascii="Courier New" w:hAnsi="Courier New" w:cs="Courier New" w:hint="default"/>
      </w:rPr>
    </w:lvl>
    <w:lvl w:ilvl="8" w:tplc="0C090005" w:tentative="1">
      <w:start w:val="1"/>
      <w:numFmt w:val="bullet"/>
      <w:lvlText w:val=""/>
      <w:lvlJc w:val="left"/>
      <w:pPr>
        <w:ind w:left="7917" w:hanging="360"/>
      </w:pPr>
      <w:rPr>
        <w:rFonts w:ascii="Wingdings" w:hAnsi="Wingdings" w:hint="default"/>
      </w:rPr>
    </w:lvl>
  </w:abstractNum>
  <w:abstractNum w:abstractNumId="9" w15:restartNumberingAfterBreak="0">
    <w:nsid w:val="340E287C"/>
    <w:multiLevelType w:val="hybridMultilevel"/>
    <w:tmpl w:val="8B2A40DC"/>
    <w:lvl w:ilvl="0" w:tplc="DDB0264A">
      <w:start w:val="1"/>
      <w:numFmt w:val="decimal"/>
      <w:pStyle w:val="StyleHeading114ptLeft0cmFirstline0cm"/>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B113BCD"/>
    <w:multiLevelType w:val="singleLevel"/>
    <w:tmpl w:val="6FA817B8"/>
    <w:lvl w:ilvl="0">
      <w:start w:val="1"/>
      <w:numFmt w:val="bullet"/>
      <w:pStyle w:val="Points"/>
      <w:lvlText w:val=""/>
      <w:lvlJc w:val="left"/>
      <w:pPr>
        <w:tabs>
          <w:tab w:val="num" w:pos="1068"/>
        </w:tabs>
        <w:ind w:left="1068" w:hanging="360"/>
      </w:pPr>
      <w:rPr>
        <w:rFonts w:ascii="Symbol" w:hAnsi="Symbol" w:hint="default"/>
      </w:rPr>
    </w:lvl>
  </w:abstractNum>
  <w:abstractNum w:abstractNumId="11" w15:restartNumberingAfterBreak="0">
    <w:nsid w:val="676E39EE"/>
    <w:multiLevelType w:val="singleLevel"/>
    <w:tmpl w:val="88465360"/>
    <w:lvl w:ilvl="0">
      <w:start w:val="1"/>
      <w:numFmt w:val="decimal"/>
      <w:pStyle w:val="MMPBulletNumbers"/>
      <w:lvlText w:val="%1."/>
      <w:lvlJc w:val="left"/>
      <w:pPr>
        <w:ind w:left="720" w:hanging="360"/>
      </w:pPr>
    </w:lvl>
  </w:abstractNum>
  <w:abstractNum w:abstractNumId="12" w15:restartNumberingAfterBreak="0">
    <w:nsid w:val="71482812"/>
    <w:multiLevelType w:val="singleLevel"/>
    <w:tmpl w:val="CEF0715A"/>
    <w:lvl w:ilvl="0">
      <w:start w:val="1"/>
      <w:numFmt w:val="bullet"/>
      <w:pStyle w:val="BlockBullet"/>
      <w:lvlText w:val=""/>
      <w:lvlJc w:val="left"/>
      <w:pPr>
        <w:tabs>
          <w:tab w:val="num" w:pos="360"/>
        </w:tabs>
        <w:ind w:left="360" w:hanging="360"/>
      </w:pPr>
      <w:rPr>
        <w:rFonts w:ascii="Wingdings" w:hAnsi="Wingdings" w:hint="default"/>
        <w:sz w:val="16"/>
      </w:rPr>
    </w:lvl>
  </w:abstractNum>
  <w:abstractNum w:abstractNumId="13" w15:restartNumberingAfterBreak="0">
    <w:nsid w:val="7A7937EA"/>
    <w:multiLevelType w:val="multilevel"/>
    <w:tmpl w:val="9C8A0798"/>
    <w:lvl w:ilvl="0">
      <w:start w:val="1"/>
      <w:numFmt w:val="bullet"/>
      <w:pStyle w:val="BodyTextBullet1"/>
      <w:lvlText w:val=""/>
      <w:lvlJc w:val="left"/>
      <w:pPr>
        <w:tabs>
          <w:tab w:val="num" w:pos="1080"/>
        </w:tabs>
        <w:ind w:left="1077" w:hanging="357"/>
      </w:pPr>
      <w:rPr>
        <w:rFonts w:ascii="Symbol" w:hAnsi="Symbol" w:hint="default"/>
        <w:sz w:val="20"/>
      </w:rPr>
    </w:lvl>
    <w:lvl w:ilvl="1">
      <w:start w:val="1"/>
      <w:numFmt w:val="bullet"/>
      <w:pStyle w:val="BodyTextBullet2"/>
      <w:lvlText w:val="o"/>
      <w:lvlJc w:val="left"/>
      <w:pPr>
        <w:tabs>
          <w:tab w:val="num" w:pos="1440"/>
        </w:tabs>
        <w:ind w:left="1440" w:hanging="360"/>
      </w:pPr>
      <w:rPr>
        <w:rFonts w:ascii="Symbol" w:hAnsi="Symbol" w:hint="default"/>
        <w:sz w:val="18"/>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DB216E"/>
    <w:multiLevelType w:val="multilevel"/>
    <w:tmpl w:val="413C28BA"/>
    <w:lvl w:ilvl="0">
      <w:start w:val="1"/>
      <w:numFmt w:val="bullet"/>
      <w:pStyle w:val="xl75"/>
      <w:lvlText w:val=""/>
      <w:lvlJc w:val="left"/>
      <w:pPr>
        <w:tabs>
          <w:tab w:val="num" w:pos="360"/>
        </w:tabs>
        <w:ind w:left="227" w:hanging="227"/>
      </w:pPr>
      <w:rPr>
        <w:rFonts w:ascii="Symbol" w:hAnsi="Symbol"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4"/>
  </w:num>
  <w:num w:numId="2">
    <w:abstractNumId w:val="2"/>
  </w:num>
  <w:num w:numId="3">
    <w:abstractNumId w:val="9"/>
  </w:num>
  <w:num w:numId="4">
    <w:abstractNumId w:val="7"/>
  </w:num>
  <w:num w:numId="5">
    <w:abstractNumId w:val="1"/>
  </w:num>
  <w:num w:numId="6">
    <w:abstractNumId w:val="0"/>
  </w:num>
  <w:num w:numId="7">
    <w:abstractNumId w:val="13"/>
  </w:num>
  <w:num w:numId="8">
    <w:abstractNumId w:val="3"/>
  </w:num>
  <w:num w:numId="9">
    <w:abstractNumId w:val="4"/>
  </w:num>
  <w:num w:numId="10">
    <w:abstractNumId w:val="5"/>
  </w:num>
  <w:num w:numId="11">
    <w:abstractNumId w:val="11"/>
  </w:num>
  <w:num w:numId="12">
    <w:abstractNumId w:val="10"/>
  </w:num>
  <w:num w:numId="13">
    <w:abstractNumId w:val="8"/>
  </w:num>
  <w:num w:numId="14">
    <w:abstractNumId w:val="12"/>
  </w:num>
  <w:num w:numId="15">
    <w:abstractNumId w:val="6"/>
  </w:num>
  <w:num w:numId="16">
    <w:abstractNumId w:val="4"/>
  </w:num>
  <w:num w:numId="17">
    <w:abstractNumId w:val="4"/>
  </w:num>
  <w:num w:numId="18">
    <w:abstractNumId w:val="4"/>
  </w:num>
  <w:num w:numId="19">
    <w:abstractNumId w:val="4"/>
  </w:num>
  <w:num w:numId="20">
    <w:abstractNumId w:val="4"/>
  </w:num>
  <w:num w:numId="21">
    <w:abstractNumId w:val="1"/>
  </w:num>
  <w:num w:numId="22">
    <w:abstractNumId w:val="1"/>
  </w:num>
  <w:num w:numId="2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5057" style="mso-wrap-style:none;v-text-anchor:middle" fillcolor="#071345" stroke="f" strokecolor="#091858">
      <v:fill color="#071345"/>
      <v:stroke color="#091858"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EFE"/>
    <w:rsid w:val="00000E2D"/>
    <w:rsid w:val="000011DE"/>
    <w:rsid w:val="000013B9"/>
    <w:rsid w:val="00001A4D"/>
    <w:rsid w:val="00001A6F"/>
    <w:rsid w:val="00002DA6"/>
    <w:rsid w:val="00003F8F"/>
    <w:rsid w:val="00004F13"/>
    <w:rsid w:val="0000505F"/>
    <w:rsid w:val="000054CF"/>
    <w:rsid w:val="000068B6"/>
    <w:rsid w:val="000101C8"/>
    <w:rsid w:val="00010DCE"/>
    <w:rsid w:val="0001262E"/>
    <w:rsid w:val="00012871"/>
    <w:rsid w:val="00012F66"/>
    <w:rsid w:val="00013095"/>
    <w:rsid w:val="000130B7"/>
    <w:rsid w:val="0001327A"/>
    <w:rsid w:val="000134C3"/>
    <w:rsid w:val="00013833"/>
    <w:rsid w:val="000139B4"/>
    <w:rsid w:val="00014031"/>
    <w:rsid w:val="000146FD"/>
    <w:rsid w:val="0001479F"/>
    <w:rsid w:val="00014AE8"/>
    <w:rsid w:val="00015835"/>
    <w:rsid w:val="000163C7"/>
    <w:rsid w:val="00017439"/>
    <w:rsid w:val="00017525"/>
    <w:rsid w:val="00017A67"/>
    <w:rsid w:val="0002030E"/>
    <w:rsid w:val="0002113F"/>
    <w:rsid w:val="00021825"/>
    <w:rsid w:val="00021A4A"/>
    <w:rsid w:val="0002253C"/>
    <w:rsid w:val="00022D8A"/>
    <w:rsid w:val="00022E16"/>
    <w:rsid w:val="00023A50"/>
    <w:rsid w:val="00023F9F"/>
    <w:rsid w:val="00025561"/>
    <w:rsid w:val="000270E2"/>
    <w:rsid w:val="000276DC"/>
    <w:rsid w:val="00027D5C"/>
    <w:rsid w:val="00030CEA"/>
    <w:rsid w:val="000310DA"/>
    <w:rsid w:val="000313FE"/>
    <w:rsid w:val="00032530"/>
    <w:rsid w:val="00032750"/>
    <w:rsid w:val="000327D3"/>
    <w:rsid w:val="0003350C"/>
    <w:rsid w:val="00033D0A"/>
    <w:rsid w:val="00034215"/>
    <w:rsid w:val="00034473"/>
    <w:rsid w:val="00034B5B"/>
    <w:rsid w:val="00034F50"/>
    <w:rsid w:val="00035982"/>
    <w:rsid w:val="000359B0"/>
    <w:rsid w:val="00035BC6"/>
    <w:rsid w:val="00036F58"/>
    <w:rsid w:val="000371BC"/>
    <w:rsid w:val="00037770"/>
    <w:rsid w:val="000377A7"/>
    <w:rsid w:val="000400DE"/>
    <w:rsid w:val="00041595"/>
    <w:rsid w:val="0004180E"/>
    <w:rsid w:val="00041B8C"/>
    <w:rsid w:val="00041EE6"/>
    <w:rsid w:val="00042380"/>
    <w:rsid w:val="0004283B"/>
    <w:rsid w:val="000429D5"/>
    <w:rsid w:val="00042BA7"/>
    <w:rsid w:val="0004330A"/>
    <w:rsid w:val="00043C75"/>
    <w:rsid w:val="00044A1B"/>
    <w:rsid w:val="00044D86"/>
    <w:rsid w:val="0004525B"/>
    <w:rsid w:val="000457DE"/>
    <w:rsid w:val="00046BBF"/>
    <w:rsid w:val="00046E01"/>
    <w:rsid w:val="00046FBB"/>
    <w:rsid w:val="00047228"/>
    <w:rsid w:val="00047A31"/>
    <w:rsid w:val="000525DF"/>
    <w:rsid w:val="00052C1A"/>
    <w:rsid w:val="00053C05"/>
    <w:rsid w:val="00054856"/>
    <w:rsid w:val="00054AEB"/>
    <w:rsid w:val="00054B1B"/>
    <w:rsid w:val="00054C29"/>
    <w:rsid w:val="00055B1A"/>
    <w:rsid w:val="00055DD4"/>
    <w:rsid w:val="00056280"/>
    <w:rsid w:val="0005633F"/>
    <w:rsid w:val="000564E8"/>
    <w:rsid w:val="00056CA0"/>
    <w:rsid w:val="00056D04"/>
    <w:rsid w:val="00057531"/>
    <w:rsid w:val="00057AE5"/>
    <w:rsid w:val="00060694"/>
    <w:rsid w:val="000609C4"/>
    <w:rsid w:val="00060A58"/>
    <w:rsid w:val="00060B66"/>
    <w:rsid w:val="00060EED"/>
    <w:rsid w:val="00060FF2"/>
    <w:rsid w:val="0006132B"/>
    <w:rsid w:val="00061F42"/>
    <w:rsid w:val="0006255C"/>
    <w:rsid w:val="000627C7"/>
    <w:rsid w:val="00063D33"/>
    <w:rsid w:val="00063F14"/>
    <w:rsid w:val="00064180"/>
    <w:rsid w:val="00064737"/>
    <w:rsid w:val="00064CFD"/>
    <w:rsid w:val="0006526D"/>
    <w:rsid w:val="000652FB"/>
    <w:rsid w:val="00065A4C"/>
    <w:rsid w:val="00065A93"/>
    <w:rsid w:val="00065D7B"/>
    <w:rsid w:val="00065FCB"/>
    <w:rsid w:val="00066019"/>
    <w:rsid w:val="000665BB"/>
    <w:rsid w:val="00066B22"/>
    <w:rsid w:val="0006730B"/>
    <w:rsid w:val="00067D80"/>
    <w:rsid w:val="00070634"/>
    <w:rsid w:val="00070DA9"/>
    <w:rsid w:val="00071431"/>
    <w:rsid w:val="00072362"/>
    <w:rsid w:val="0007243E"/>
    <w:rsid w:val="00072450"/>
    <w:rsid w:val="000731B9"/>
    <w:rsid w:val="00073D71"/>
    <w:rsid w:val="00073E29"/>
    <w:rsid w:val="00073EBE"/>
    <w:rsid w:val="00073ED1"/>
    <w:rsid w:val="00074A50"/>
    <w:rsid w:val="00074AFB"/>
    <w:rsid w:val="000760CB"/>
    <w:rsid w:val="00076E01"/>
    <w:rsid w:val="000808E2"/>
    <w:rsid w:val="000808F0"/>
    <w:rsid w:val="00082237"/>
    <w:rsid w:val="000822B2"/>
    <w:rsid w:val="000825EB"/>
    <w:rsid w:val="0008269C"/>
    <w:rsid w:val="00082751"/>
    <w:rsid w:val="00083912"/>
    <w:rsid w:val="00084839"/>
    <w:rsid w:val="0008504D"/>
    <w:rsid w:val="00085687"/>
    <w:rsid w:val="0008571A"/>
    <w:rsid w:val="000864A2"/>
    <w:rsid w:val="0008656A"/>
    <w:rsid w:val="00086D9A"/>
    <w:rsid w:val="00087D0C"/>
    <w:rsid w:val="00090EF3"/>
    <w:rsid w:val="000917AC"/>
    <w:rsid w:val="00091C33"/>
    <w:rsid w:val="00091C3C"/>
    <w:rsid w:val="00091CA2"/>
    <w:rsid w:val="00091CAB"/>
    <w:rsid w:val="00091DD7"/>
    <w:rsid w:val="0009256C"/>
    <w:rsid w:val="000931A8"/>
    <w:rsid w:val="00093419"/>
    <w:rsid w:val="00093D13"/>
    <w:rsid w:val="0009432C"/>
    <w:rsid w:val="000949FF"/>
    <w:rsid w:val="00094BF2"/>
    <w:rsid w:val="00094C3E"/>
    <w:rsid w:val="00094D40"/>
    <w:rsid w:val="00094ED8"/>
    <w:rsid w:val="00095038"/>
    <w:rsid w:val="000957A9"/>
    <w:rsid w:val="0009599D"/>
    <w:rsid w:val="00095E61"/>
    <w:rsid w:val="000963F2"/>
    <w:rsid w:val="0009667F"/>
    <w:rsid w:val="0009682C"/>
    <w:rsid w:val="00097576"/>
    <w:rsid w:val="000A0B6E"/>
    <w:rsid w:val="000A164A"/>
    <w:rsid w:val="000A2146"/>
    <w:rsid w:val="000A231F"/>
    <w:rsid w:val="000A291F"/>
    <w:rsid w:val="000A2A90"/>
    <w:rsid w:val="000A2C7E"/>
    <w:rsid w:val="000A3496"/>
    <w:rsid w:val="000A375D"/>
    <w:rsid w:val="000A48D5"/>
    <w:rsid w:val="000A4D71"/>
    <w:rsid w:val="000A4EE7"/>
    <w:rsid w:val="000A707B"/>
    <w:rsid w:val="000A721D"/>
    <w:rsid w:val="000A72AF"/>
    <w:rsid w:val="000A72DD"/>
    <w:rsid w:val="000A767B"/>
    <w:rsid w:val="000A791B"/>
    <w:rsid w:val="000B0064"/>
    <w:rsid w:val="000B09F9"/>
    <w:rsid w:val="000B0ABC"/>
    <w:rsid w:val="000B0AF2"/>
    <w:rsid w:val="000B1493"/>
    <w:rsid w:val="000B1D31"/>
    <w:rsid w:val="000B1FD7"/>
    <w:rsid w:val="000B23BC"/>
    <w:rsid w:val="000B29A3"/>
    <w:rsid w:val="000B2A33"/>
    <w:rsid w:val="000B2F83"/>
    <w:rsid w:val="000B34EB"/>
    <w:rsid w:val="000B40FA"/>
    <w:rsid w:val="000B43CE"/>
    <w:rsid w:val="000B44DB"/>
    <w:rsid w:val="000B4640"/>
    <w:rsid w:val="000B4802"/>
    <w:rsid w:val="000B4FAF"/>
    <w:rsid w:val="000B5D4E"/>
    <w:rsid w:val="000B75E9"/>
    <w:rsid w:val="000B7BE4"/>
    <w:rsid w:val="000B7C18"/>
    <w:rsid w:val="000C0658"/>
    <w:rsid w:val="000C18D6"/>
    <w:rsid w:val="000C1A5F"/>
    <w:rsid w:val="000C2078"/>
    <w:rsid w:val="000C207E"/>
    <w:rsid w:val="000C21A8"/>
    <w:rsid w:val="000C3865"/>
    <w:rsid w:val="000C425E"/>
    <w:rsid w:val="000C4C41"/>
    <w:rsid w:val="000C53B3"/>
    <w:rsid w:val="000C547A"/>
    <w:rsid w:val="000C567F"/>
    <w:rsid w:val="000C573B"/>
    <w:rsid w:val="000C6AC9"/>
    <w:rsid w:val="000C7984"/>
    <w:rsid w:val="000D025D"/>
    <w:rsid w:val="000D0CD6"/>
    <w:rsid w:val="000D0F66"/>
    <w:rsid w:val="000D112A"/>
    <w:rsid w:val="000D1269"/>
    <w:rsid w:val="000D1E20"/>
    <w:rsid w:val="000D227B"/>
    <w:rsid w:val="000D2315"/>
    <w:rsid w:val="000D259E"/>
    <w:rsid w:val="000D30BF"/>
    <w:rsid w:val="000D3396"/>
    <w:rsid w:val="000D348F"/>
    <w:rsid w:val="000D4C82"/>
    <w:rsid w:val="000D5C81"/>
    <w:rsid w:val="000D6750"/>
    <w:rsid w:val="000D6992"/>
    <w:rsid w:val="000D6AD8"/>
    <w:rsid w:val="000D7546"/>
    <w:rsid w:val="000E0151"/>
    <w:rsid w:val="000E073C"/>
    <w:rsid w:val="000E0770"/>
    <w:rsid w:val="000E0A2B"/>
    <w:rsid w:val="000E180B"/>
    <w:rsid w:val="000E210A"/>
    <w:rsid w:val="000E2503"/>
    <w:rsid w:val="000E26E6"/>
    <w:rsid w:val="000E2996"/>
    <w:rsid w:val="000E2A43"/>
    <w:rsid w:val="000E2D86"/>
    <w:rsid w:val="000E366A"/>
    <w:rsid w:val="000E3819"/>
    <w:rsid w:val="000E3E8A"/>
    <w:rsid w:val="000E3F2F"/>
    <w:rsid w:val="000E4BCE"/>
    <w:rsid w:val="000E6035"/>
    <w:rsid w:val="000E64E1"/>
    <w:rsid w:val="000E6D46"/>
    <w:rsid w:val="000E7884"/>
    <w:rsid w:val="000E7A7A"/>
    <w:rsid w:val="000E7D4E"/>
    <w:rsid w:val="000E7DB1"/>
    <w:rsid w:val="000F0A5C"/>
    <w:rsid w:val="000F0B69"/>
    <w:rsid w:val="000F1576"/>
    <w:rsid w:val="000F1888"/>
    <w:rsid w:val="000F2635"/>
    <w:rsid w:val="000F2645"/>
    <w:rsid w:val="000F2C10"/>
    <w:rsid w:val="000F3015"/>
    <w:rsid w:val="000F3498"/>
    <w:rsid w:val="000F3EF0"/>
    <w:rsid w:val="000F491E"/>
    <w:rsid w:val="000F4D33"/>
    <w:rsid w:val="000F4E62"/>
    <w:rsid w:val="000F5028"/>
    <w:rsid w:val="000F527F"/>
    <w:rsid w:val="000F6687"/>
    <w:rsid w:val="000F6A2E"/>
    <w:rsid w:val="000F6ADC"/>
    <w:rsid w:val="000F6F81"/>
    <w:rsid w:val="000F7CD5"/>
    <w:rsid w:val="001002A8"/>
    <w:rsid w:val="00101C7A"/>
    <w:rsid w:val="00101D47"/>
    <w:rsid w:val="00101E3D"/>
    <w:rsid w:val="00101F9B"/>
    <w:rsid w:val="0010209E"/>
    <w:rsid w:val="00102552"/>
    <w:rsid w:val="00103661"/>
    <w:rsid w:val="00103AE9"/>
    <w:rsid w:val="00104BD0"/>
    <w:rsid w:val="00105081"/>
    <w:rsid w:val="00105352"/>
    <w:rsid w:val="001059DC"/>
    <w:rsid w:val="00106328"/>
    <w:rsid w:val="0010706D"/>
    <w:rsid w:val="00111818"/>
    <w:rsid w:val="00111BB1"/>
    <w:rsid w:val="00112C6D"/>
    <w:rsid w:val="0011335D"/>
    <w:rsid w:val="00113652"/>
    <w:rsid w:val="00113A3E"/>
    <w:rsid w:val="00113B63"/>
    <w:rsid w:val="00113C69"/>
    <w:rsid w:val="00114D0A"/>
    <w:rsid w:val="00115C1B"/>
    <w:rsid w:val="0011662F"/>
    <w:rsid w:val="0011698E"/>
    <w:rsid w:val="00117010"/>
    <w:rsid w:val="00117534"/>
    <w:rsid w:val="0012030E"/>
    <w:rsid w:val="0012040B"/>
    <w:rsid w:val="00120FA1"/>
    <w:rsid w:val="001217B1"/>
    <w:rsid w:val="00122678"/>
    <w:rsid w:val="00122FD8"/>
    <w:rsid w:val="0012310F"/>
    <w:rsid w:val="00124A04"/>
    <w:rsid w:val="00124FEA"/>
    <w:rsid w:val="00125246"/>
    <w:rsid w:val="001253E7"/>
    <w:rsid w:val="001254B2"/>
    <w:rsid w:val="00125DBC"/>
    <w:rsid w:val="00127C33"/>
    <w:rsid w:val="00130288"/>
    <w:rsid w:val="0013063F"/>
    <w:rsid w:val="00130AB8"/>
    <w:rsid w:val="00131410"/>
    <w:rsid w:val="001318D8"/>
    <w:rsid w:val="001330BA"/>
    <w:rsid w:val="00133A22"/>
    <w:rsid w:val="00133EBA"/>
    <w:rsid w:val="00133ED7"/>
    <w:rsid w:val="00134193"/>
    <w:rsid w:val="00134AE1"/>
    <w:rsid w:val="00135E4A"/>
    <w:rsid w:val="00136E3C"/>
    <w:rsid w:val="0013760B"/>
    <w:rsid w:val="0014039A"/>
    <w:rsid w:val="001407DB"/>
    <w:rsid w:val="00141337"/>
    <w:rsid w:val="00141470"/>
    <w:rsid w:val="001416FA"/>
    <w:rsid w:val="00142570"/>
    <w:rsid w:val="00142ABE"/>
    <w:rsid w:val="0014378E"/>
    <w:rsid w:val="00144859"/>
    <w:rsid w:val="0014496E"/>
    <w:rsid w:val="00144A07"/>
    <w:rsid w:val="00146925"/>
    <w:rsid w:val="00147930"/>
    <w:rsid w:val="00147D93"/>
    <w:rsid w:val="00150A39"/>
    <w:rsid w:val="00151344"/>
    <w:rsid w:val="001516A4"/>
    <w:rsid w:val="001517F9"/>
    <w:rsid w:val="00151949"/>
    <w:rsid w:val="00151D32"/>
    <w:rsid w:val="00152089"/>
    <w:rsid w:val="00152B7A"/>
    <w:rsid w:val="00153677"/>
    <w:rsid w:val="001543D3"/>
    <w:rsid w:val="0015471E"/>
    <w:rsid w:val="0015539C"/>
    <w:rsid w:val="001557DC"/>
    <w:rsid w:val="00155821"/>
    <w:rsid w:val="00155AF8"/>
    <w:rsid w:val="00156371"/>
    <w:rsid w:val="00157067"/>
    <w:rsid w:val="00157DF4"/>
    <w:rsid w:val="00160058"/>
    <w:rsid w:val="0016096D"/>
    <w:rsid w:val="00161817"/>
    <w:rsid w:val="00161C49"/>
    <w:rsid w:val="00161E10"/>
    <w:rsid w:val="00162625"/>
    <w:rsid w:val="001630C6"/>
    <w:rsid w:val="00163335"/>
    <w:rsid w:val="001633BB"/>
    <w:rsid w:val="00163C1F"/>
    <w:rsid w:val="00163E4B"/>
    <w:rsid w:val="0016434A"/>
    <w:rsid w:val="0016436B"/>
    <w:rsid w:val="00164648"/>
    <w:rsid w:val="001650D7"/>
    <w:rsid w:val="001655D8"/>
    <w:rsid w:val="001660C5"/>
    <w:rsid w:val="001666AD"/>
    <w:rsid w:val="001669E4"/>
    <w:rsid w:val="00166DF1"/>
    <w:rsid w:val="001674ED"/>
    <w:rsid w:val="001703C8"/>
    <w:rsid w:val="00170DE4"/>
    <w:rsid w:val="001714B0"/>
    <w:rsid w:val="00171593"/>
    <w:rsid w:val="00171AE1"/>
    <w:rsid w:val="00171B2B"/>
    <w:rsid w:val="00171E35"/>
    <w:rsid w:val="001727A5"/>
    <w:rsid w:val="001727E3"/>
    <w:rsid w:val="00172AAF"/>
    <w:rsid w:val="0017376C"/>
    <w:rsid w:val="001742A6"/>
    <w:rsid w:val="001742DE"/>
    <w:rsid w:val="001743B6"/>
    <w:rsid w:val="00174963"/>
    <w:rsid w:val="0017526A"/>
    <w:rsid w:val="0017574C"/>
    <w:rsid w:val="00175A32"/>
    <w:rsid w:val="00175E46"/>
    <w:rsid w:val="00175FED"/>
    <w:rsid w:val="0017616B"/>
    <w:rsid w:val="00176E6E"/>
    <w:rsid w:val="0017715C"/>
    <w:rsid w:val="001772A4"/>
    <w:rsid w:val="00177C53"/>
    <w:rsid w:val="00180B50"/>
    <w:rsid w:val="001810C8"/>
    <w:rsid w:val="0018196D"/>
    <w:rsid w:val="001819CF"/>
    <w:rsid w:val="0018239B"/>
    <w:rsid w:val="00182447"/>
    <w:rsid w:val="00182C2A"/>
    <w:rsid w:val="00182EB7"/>
    <w:rsid w:val="0018348A"/>
    <w:rsid w:val="00183554"/>
    <w:rsid w:val="00183F52"/>
    <w:rsid w:val="0018428A"/>
    <w:rsid w:val="00185350"/>
    <w:rsid w:val="001853DF"/>
    <w:rsid w:val="00185809"/>
    <w:rsid w:val="00185881"/>
    <w:rsid w:val="00190E21"/>
    <w:rsid w:val="001921FE"/>
    <w:rsid w:val="00192891"/>
    <w:rsid w:val="00193104"/>
    <w:rsid w:val="001931CE"/>
    <w:rsid w:val="00193249"/>
    <w:rsid w:val="00193647"/>
    <w:rsid w:val="00193949"/>
    <w:rsid w:val="00193AA6"/>
    <w:rsid w:val="00193AB0"/>
    <w:rsid w:val="00193D27"/>
    <w:rsid w:val="00193DCD"/>
    <w:rsid w:val="001941A5"/>
    <w:rsid w:val="001943C0"/>
    <w:rsid w:val="001952C0"/>
    <w:rsid w:val="00195C20"/>
    <w:rsid w:val="001967E9"/>
    <w:rsid w:val="001974A7"/>
    <w:rsid w:val="00197702"/>
    <w:rsid w:val="001A0077"/>
    <w:rsid w:val="001A06B3"/>
    <w:rsid w:val="001A1B9C"/>
    <w:rsid w:val="001A214E"/>
    <w:rsid w:val="001A2582"/>
    <w:rsid w:val="001A2B2C"/>
    <w:rsid w:val="001A2DEF"/>
    <w:rsid w:val="001A3371"/>
    <w:rsid w:val="001A39BD"/>
    <w:rsid w:val="001A6C46"/>
    <w:rsid w:val="001A7D00"/>
    <w:rsid w:val="001B01CC"/>
    <w:rsid w:val="001B026A"/>
    <w:rsid w:val="001B08F6"/>
    <w:rsid w:val="001B0BF4"/>
    <w:rsid w:val="001B0FB1"/>
    <w:rsid w:val="001B190F"/>
    <w:rsid w:val="001B1C52"/>
    <w:rsid w:val="001B1D28"/>
    <w:rsid w:val="001B2E11"/>
    <w:rsid w:val="001B34C6"/>
    <w:rsid w:val="001B3C72"/>
    <w:rsid w:val="001B4391"/>
    <w:rsid w:val="001B50DB"/>
    <w:rsid w:val="001B52D8"/>
    <w:rsid w:val="001B551E"/>
    <w:rsid w:val="001B5CEA"/>
    <w:rsid w:val="001B5E38"/>
    <w:rsid w:val="001B646C"/>
    <w:rsid w:val="001B6AAB"/>
    <w:rsid w:val="001B6CE3"/>
    <w:rsid w:val="001B729C"/>
    <w:rsid w:val="001B7BBD"/>
    <w:rsid w:val="001B7C61"/>
    <w:rsid w:val="001C058D"/>
    <w:rsid w:val="001C0CD0"/>
    <w:rsid w:val="001C0ED0"/>
    <w:rsid w:val="001C1068"/>
    <w:rsid w:val="001C1162"/>
    <w:rsid w:val="001C1985"/>
    <w:rsid w:val="001C2338"/>
    <w:rsid w:val="001C2DD8"/>
    <w:rsid w:val="001C32C2"/>
    <w:rsid w:val="001C33E8"/>
    <w:rsid w:val="001C384B"/>
    <w:rsid w:val="001C3C8D"/>
    <w:rsid w:val="001C4403"/>
    <w:rsid w:val="001C46F3"/>
    <w:rsid w:val="001C4C8E"/>
    <w:rsid w:val="001C4E8E"/>
    <w:rsid w:val="001C4F21"/>
    <w:rsid w:val="001C5562"/>
    <w:rsid w:val="001C5EC1"/>
    <w:rsid w:val="001C5FA8"/>
    <w:rsid w:val="001C68A4"/>
    <w:rsid w:val="001C7313"/>
    <w:rsid w:val="001C79DF"/>
    <w:rsid w:val="001D1044"/>
    <w:rsid w:val="001D1A14"/>
    <w:rsid w:val="001D1B3F"/>
    <w:rsid w:val="001D22BF"/>
    <w:rsid w:val="001D266D"/>
    <w:rsid w:val="001D2C52"/>
    <w:rsid w:val="001D341E"/>
    <w:rsid w:val="001D36C8"/>
    <w:rsid w:val="001D3DD1"/>
    <w:rsid w:val="001D484C"/>
    <w:rsid w:val="001D4971"/>
    <w:rsid w:val="001D56B8"/>
    <w:rsid w:val="001D5BD2"/>
    <w:rsid w:val="001D71C3"/>
    <w:rsid w:val="001D7641"/>
    <w:rsid w:val="001D77E4"/>
    <w:rsid w:val="001D7FC7"/>
    <w:rsid w:val="001E058A"/>
    <w:rsid w:val="001E1634"/>
    <w:rsid w:val="001E1D80"/>
    <w:rsid w:val="001E26EA"/>
    <w:rsid w:val="001E34A7"/>
    <w:rsid w:val="001E365A"/>
    <w:rsid w:val="001E38A8"/>
    <w:rsid w:val="001E47F2"/>
    <w:rsid w:val="001E4A35"/>
    <w:rsid w:val="001E4A97"/>
    <w:rsid w:val="001E4F4C"/>
    <w:rsid w:val="001E51DF"/>
    <w:rsid w:val="001E5774"/>
    <w:rsid w:val="001E5A1C"/>
    <w:rsid w:val="001E6757"/>
    <w:rsid w:val="001E6B00"/>
    <w:rsid w:val="001E711A"/>
    <w:rsid w:val="001E7AEE"/>
    <w:rsid w:val="001E7B3C"/>
    <w:rsid w:val="001F11DF"/>
    <w:rsid w:val="001F1E1B"/>
    <w:rsid w:val="001F2092"/>
    <w:rsid w:val="001F3567"/>
    <w:rsid w:val="001F433A"/>
    <w:rsid w:val="001F5AA9"/>
    <w:rsid w:val="001F6CD9"/>
    <w:rsid w:val="001F6DDB"/>
    <w:rsid w:val="002000F0"/>
    <w:rsid w:val="00200E8B"/>
    <w:rsid w:val="00200F42"/>
    <w:rsid w:val="00201942"/>
    <w:rsid w:val="00202079"/>
    <w:rsid w:val="0020210C"/>
    <w:rsid w:val="00202446"/>
    <w:rsid w:val="002030BC"/>
    <w:rsid w:val="00204467"/>
    <w:rsid w:val="00204C0B"/>
    <w:rsid w:val="002055F4"/>
    <w:rsid w:val="00205E95"/>
    <w:rsid w:val="00206779"/>
    <w:rsid w:val="002070CD"/>
    <w:rsid w:val="0021078C"/>
    <w:rsid w:val="00210DF6"/>
    <w:rsid w:val="00210E2F"/>
    <w:rsid w:val="002131F1"/>
    <w:rsid w:val="002132AD"/>
    <w:rsid w:val="00213DD6"/>
    <w:rsid w:val="002143A2"/>
    <w:rsid w:val="0021473D"/>
    <w:rsid w:val="00214935"/>
    <w:rsid w:val="00214BF0"/>
    <w:rsid w:val="00214CBA"/>
    <w:rsid w:val="00215985"/>
    <w:rsid w:val="002161B1"/>
    <w:rsid w:val="002167E8"/>
    <w:rsid w:val="0021794F"/>
    <w:rsid w:val="00217D9E"/>
    <w:rsid w:val="00217DED"/>
    <w:rsid w:val="00217E7F"/>
    <w:rsid w:val="002201F2"/>
    <w:rsid w:val="0022155A"/>
    <w:rsid w:val="0022177D"/>
    <w:rsid w:val="0022184A"/>
    <w:rsid w:val="00222325"/>
    <w:rsid w:val="00225471"/>
    <w:rsid w:val="00225EDC"/>
    <w:rsid w:val="00226144"/>
    <w:rsid w:val="00226249"/>
    <w:rsid w:val="00226954"/>
    <w:rsid w:val="002269DE"/>
    <w:rsid w:val="00230643"/>
    <w:rsid w:val="002307CF"/>
    <w:rsid w:val="00231507"/>
    <w:rsid w:val="00231514"/>
    <w:rsid w:val="0023158E"/>
    <w:rsid w:val="00232C69"/>
    <w:rsid w:val="00233223"/>
    <w:rsid w:val="002337F7"/>
    <w:rsid w:val="00233B68"/>
    <w:rsid w:val="00234A31"/>
    <w:rsid w:val="002350B1"/>
    <w:rsid w:val="00235C3B"/>
    <w:rsid w:val="00235F2E"/>
    <w:rsid w:val="00236005"/>
    <w:rsid w:val="002363D3"/>
    <w:rsid w:val="00236406"/>
    <w:rsid w:val="002364CD"/>
    <w:rsid w:val="00236DAB"/>
    <w:rsid w:val="002377AB"/>
    <w:rsid w:val="00240881"/>
    <w:rsid w:val="00241B48"/>
    <w:rsid w:val="00241D73"/>
    <w:rsid w:val="00242115"/>
    <w:rsid w:val="00242B98"/>
    <w:rsid w:val="00242D34"/>
    <w:rsid w:val="00244746"/>
    <w:rsid w:val="0024492D"/>
    <w:rsid w:val="00244BB6"/>
    <w:rsid w:val="002451E5"/>
    <w:rsid w:val="00245979"/>
    <w:rsid w:val="0024599F"/>
    <w:rsid w:val="002463C3"/>
    <w:rsid w:val="002466CB"/>
    <w:rsid w:val="00246F7B"/>
    <w:rsid w:val="00247B9C"/>
    <w:rsid w:val="00250B40"/>
    <w:rsid w:val="0025140F"/>
    <w:rsid w:val="00251631"/>
    <w:rsid w:val="002517E0"/>
    <w:rsid w:val="00251BC3"/>
    <w:rsid w:val="00251E5D"/>
    <w:rsid w:val="00251F74"/>
    <w:rsid w:val="00252056"/>
    <w:rsid w:val="0025233E"/>
    <w:rsid w:val="00252464"/>
    <w:rsid w:val="0025270A"/>
    <w:rsid w:val="0025285B"/>
    <w:rsid w:val="002529B0"/>
    <w:rsid w:val="00253A4A"/>
    <w:rsid w:val="00253D8E"/>
    <w:rsid w:val="00253EB5"/>
    <w:rsid w:val="00253FC7"/>
    <w:rsid w:val="00255C5E"/>
    <w:rsid w:val="002566F8"/>
    <w:rsid w:val="002572D9"/>
    <w:rsid w:val="0025741D"/>
    <w:rsid w:val="00257A9B"/>
    <w:rsid w:val="002600C9"/>
    <w:rsid w:val="00262B12"/>
    <w:rsid w:val="00263956"/>
    <w:rsid w:val="002641FF"/>
    <w:rsid w:val="00264245"/>
    <w:rsid w:val="002645D1"/>
    <w:rsid w:val="00264A28"/>
    <w:rsid w:val="00265291"/>
    <w:rsid w:val="0026549E"/>
    <w:rsid w:val="00265A69"/>
    <w:rsid w:val="00265AC4"/>
    <w:rsid w:val="00265AE5"/>
    <w:rsid w:val="0026600F"/>
    <w:rsid w:val="00267069"/>
    <w:rsid w:val="002708B0"/>
    <w:rsid w:val="002715C9"/>
    <w:rsid w:val="002719C5"/>
    <w:rsid w:val="002721AE"/>
    <w:rsid w:val="0027283F"/>
    <w:rsid w:val="00273816"/>
    <w:rsid w:val="002746F8"/>
    <w:rsid w:val="0027508E"/>
    <w:rsid w:val="00275E09"/>
    <w:rsid w:val="00276361"/>
    <w:rsid w:val="00276C6E"/>
    <w:rsid w:val="00276F5D"/>
    <w:rsid w:val="002808EE"/>
    <w:rsid w:val="00280B6A"/>
    <w:rsid w:val="00280FE8"/>
    <w:rsid w:val="002815E1"/>
    <w:rsid w:val="002818AD"/>
    <w:rsid w:val="002822B4"/>
    <w:rsid w:val="0028266F"/>
    <w:rsid w:val="00282D0B"/>
    <w:rsid w:val="002837A0"/>
    <w:rsid w:val="00283A5D"/>
    <w:rsid w:val="00283C43"/>
    <w:rsid w:val="00283D26"/>
    <w:rsid w:val="00285284"/>
    <w:rsid w:val="0028587F"/>
    <w:rsid w:val="00285904"/>
    <w:rsid w:val="00287B15"/>
    <w:rsid w:val="002913A6"/>
    <w:rsid w:val="00291E3E"/>
    <w:rsid w:val="00292408"/>
    <w:rsid w:val="0029244D"/>
    <w:rsid w:val="002928CF"/>
    <w:rsid w:val="00292DA2"/>
    <w:rsid w:val="002930D0"/>
    <w:rsid w:val="00293B40"/>
    <w:rsid w:val="002943AA"/>
    <w:rsid w:val="00294B09"/>
    <w:rsid w:val="00295A86"/>
    <w:rsid w:val="00295B79"/>
    <w:rsid w:val="00296C4A"/>
    <w:rsid w:val="00297BFF"/>
    <w:rsid w:val="002A046C"/>
    <w:rsid w:val="002A0DB9"/>
    <w:rsid w:val="002A1282"/>
    <w:rsid w:val="002A16B9"/>
    <w:rsid w:val="002A1F44"/>
    <w:rsid w:val="002A30A0"/>
    <w:rsid w:val="002A3208"/>
    <w:rsid w:val="002A3AD7"/>
    <w:rsid w:val="002A3BA3"/>
    <w:rsid w:val="002A42A6"/>
    <w:rsid w:val="002A635A"/>
    <w:rsid w:val="002A6AA3"/>
    <w:rsid w:val="002A6C2E"/>
    <w:rsid w:val="002A76BC"/>
    <w:rsid w:val="002A7CE5"/>
    <w:rsid w:val="002B0038"/>
    <w:rsid w:val="002B0714"/>
    <w:rsid w:val="002B0717"/>
    <w:rsid w:val="002B0A08"/>
    <w:rsid w:val="002B0F40"/>
    <w:rsid w:val="002B148B"/>
    <w:rsid w:val="002B25AB"/>
    <w:rsid w:val="002B3AE1"/>
    <w:rsid w:val="002B4B07"/>
    <w:rsid w:val="002B4C01"/>
    <w:rsid w:val="002B5D2C"/>
    <w:rsid w:val="002B5EA2"/>
    <w:rsid w:val="002B64FA"/>
    <w:rsid w:val="002B6D4F"/>
    <w:rsid w:val="002B7B24"/>
    <w:rsid w:val="002B7F64"/>
    <w:rsid w:val="002C09AA"/>
    <w:rsid w:val="002C1418"/>
    <w:rsid w:val="002C1630"/>
    <w:rsid w:val="002C17A1"/>
    <w:rsid w:val="002C1A4A"/>
    <w:rsid w:val="002C1B7B"/>
    <w:rsid w:val="002C1E73"/>
    <w:rsid w:val="002C1F7C"/>
    <w:rsid w:val="002C28EB"/>
    <w:rsid w:val="002C2F89"/>
    <w:rsid w:val="002C3E4E"/>
    <w:rsid w:val="002C40E8"/>
    <w:rsid w:val="002C4CA1"/>
    <w:rsid w:val="002C56BD"/>
    <w:rsid w:val="002C5EAC"/>
    <w:rsid w:val="002C6038"/>
    <w:rsid w:val="002C6456"/>
    <w:rsid w:val="002C6903"/>
    <w:rsid w:val="002C7739"/>
    <w:rsid w:val="002C78BD"/>
    <w:rsid w:val="002D066D"/>
    <w:rsid w:val="002D0DDD"/>
    <w:rsid w:val="002D11BD"/>
    <w:rsid w:val="002D158A"/>
    <w:rsid w:val="002D16EF"/>
    <w:rsid w:val="002D1C1C"/>
    <w:rsid w:val="002D3682"/>
    <w:rsid w:val="002D397D"/>
    <w:rsid w:val="002D39D2"/>
    <w:rsid w:val="002D42FC"/>
    <w:rsid w:val="002D4883"/>
    <w:rsid w:val="002D4AB5"/>
    <w:rsid w:val="002D4E5F"/>
    <w:rsid w:val="002D55DC"/>
    <w:rsid w:val="002D5D40"/>
    <w:rsid w:val="002E0284"/>
    <w:rsid w:val="002E15C2"/>
    <w:rsid w:val="002E1DD2"/>
    <w:rsid w:val="002E1FD0"/>
    <w:rsid w:val="002E3AD0"/>
    <w:rsid w:val="002E4409"/>
    <w:rsid w:val="002E47CD"/>
    <w:rsid w:val="002E4E11"/>
    <w:rsid w:val="002E50FC"/>
    <w:rsid w:val="002E519A"/>
    <w:rsid w:val="002E5B5E"/>
    <w:rsid w:val="002E5D3C"/>
    <w:rsid w:val="002E6343"/>
    <w:rsid w:val="002E6744"/>
    <w:rsid w:val="002E6D9D"/>
    <w:rsid w:val="002E70F0"/>
    <w:rsid w:val="002E72A7"/>
    <w:rsid w:val="002E7421"/>
    <w:rsid w:val="002E7438"/>
    <w:rsid w:val="002E7473"/>
    <w:rsid w:val="002E760E"/>
    <w:rsid w:val="002E7C61"/>
    <w:rsid w:val="002F0932"/>
    <w:rsid w:val="002F0D98"/>
    <w:rsid w:val="002F2234"/>
    <w:rsid w:val="002F2425"/>
    <w:rsid w:val="002F3238"/>
    <w:rsid w:val="002F38CC"/>
    <w:rsid w:val="002F4A34"/>
    <w:rsid w:val="002F56D0"/>
    <w:rsid w:val="002F5F65"/>
    <w:rsid w:val="002F5F7A"/>
    <w:rsid w:val="002F6BD0"/>
    <w:rsid w:val="002F6BE0"/>
    <w:rsid w:val="002F6C9C"/>
    <w:rsid w:val="002F6FA6"/>
    <w:rsid w:val="002F77D3"/>
    <w:rsid w:val="002F7F10"/>
    <w:rsid w:val="00300063"/>
    <w:rsid w:val="00300495"/>
    <w:rsid w:val="00300E8B"/>
    <w:rsid w:val="00300F42"/>
    <w:rsid w:val="003012D1"/>
    <w:rsid w:val="0030134C"/>
    <w:rsid w:val="003022BC"/>
    <w:rsid w:val="003023DE"/>
    <w:rsid w:val="003024E4"/>
    <w:rsid w:val="00302599"/>
    <w:rsid w:val="00302DB5"/>
    <w:rsid w:val="00303842"/>
    <w:rsid w:val="003039A9"/>
    <w:rsid w:val="00303BAB"/>
    <w:rsid w:val="00303D18"/>
    <w:rsid w:val="00303E8D"/>
    <w:rsid w:val="003041D3"/>
    <w:rsid w:val="0030451A"/>
    <w:rsid w:val="00304827"/>
    <w:rsid w:val="00304C30"/>
    <w:rsid w:val="00304CA6"/>
    <w:rsid w:val="00305213"/>
    <w:rsid w:val="003053CF"/>
    <w:rsid w:val="003054FF"/>
    <w:rsid w:val="00305DBF"/>
    <w:rsid w:val="00305E0F"/>
    <w:rsid w:val="00306295"/>
    <w:rsid w:val="00306FC4"/>
    <w:rsid w:val="00307722"/>
    <w:rsid w:val="00310584"/>
    <w:rsid w:val="00311BFC"/>
    <w:rsid w:val="00311D22"/>
    <w:rsid w:val="00311FBA"/>
    <w:rsid w:val="00312983"/>
    <w:rsid w:val="00313472"/>
    <w:rsid w:val="00313632"/>
    <w:rsid w:val="003137C0"/>
    <w:rsid w:val="003143C9"/>
    <w:rsid w:val="00314BD2"/>
    <w:rsid w:val="00315B0D"/>
    <w:rsid w:val="00315B24"/>
    <w:rsid w:val="003161A1"/>
    <w:rsid w:val="00316EA2"/>
    <w:rsid w:val="0031707C"/>
    <w:rsid w:val="00317416"/>
    <w:rsid w:val="00317B9A"/>
    <w:rsid w:val="00320F5C"/>
    <w:rsid w:val="003210F5"/>
    <w:rsid w:val="0032198F"/>
    <w:rsid w:val="00321CF7"/>
    <w:rsid w:val="00321CF8"/>
    <w:rsid w:val="00321F47"/>
    <w:rsid w:val="00322795"/>
    <w:rsid w:val="003237FC"/>
    <w:rsid w:val="00324103"/>
    <w:rsid w:val="00324437"/>
    <w:rsid w:val="003244E1"/>
    <w:rsid w:val="003246B8"/>
    <w:rsid w:val="00324A02"/>
    <w:rsid w:val="00324E41"/>
    <w:rsid w:val="00325908"/>
    <w:rsid w:val="00325C8E"/>
    <w:rsid w:val="00325CF8"/>
    <w:rsid w:val="003268E5"/>
    <w:rsid w:val="00326D7B"/>
    <w:rsid w:val="003274C1"/>
    <w:rsid w:val="0032756F"/>
    <w:rsid w:val="003277BC"/>
    <w:rsid w:val="003304DE"/>
    <w:rsid w:val="0033068A"/>
    <w:rsid w:val="00330E6E"/>
    <w:rsid w:val="00331176"/>
    <w:rsid w:val="00332708"/>
    <w:rsid w:val="00332E84"/>
    <w:rsid w:val="0033352C"/>
    <w:rsid w:val="00333C56"/>
    <w:rsid w:val="00334014"/>
    <w:rsid w:val="003349B5"/>
    <w:rsid w:val="00334D94"/>
    <w:rsid w:val="00334DF0"/>
    <w:rsid w:val="00335315"/>
    <w:rsid w:val="003354B8"/>
    <w:rsid w:val="003359A5"/>
    <w:rsid w:val="003368F5"/>
    <w:rsid w:val="003378F6"/>
    <w:rsid w:val="00337E52"/>
    <w:rsid w:val="003402F6"/>
    <w:rsid w:val="00340C85"/>
    <w:rsid w:val="0034119B"/>
    <w:rsid w:val="00342994"/>
    <w:rsid w:val="00342E4B"/>
    <w:rsid w:val="00343C46"/>
    <w:rsid w:val="00344859"/>
    <w:rsid w:val="003456C8"/>
    <w:rsid w:val="0034664F"/>
    <w:rsid w:val="00346D66"/>
    <w:rsid w:val="00346D84"/>
    <w:rsid w:val="003471AB"/>
    <w:rsid w:val="0034750B"/>
    <w:rsid w:val="003478E5"/>
    <w:rsid w:val="00347C88"/>
    <w:rsid w:val="003503DE"/>
    <w:rsid w:val="003504FC"/>
    <w:rsid w:val="00350931"/>
    <w:rsid w:val="00350D97"/>
    <w:rsid w:val="00350E45"/>
    <w:rsid w:val="003514C3"/>
    <w:rsid w:val="0035160C"/>
    <w:rsid w:val="00351674"/>
    <w:rsid w:val="00351D47"/>
    <w:rsid w:val="003524A0"/>
    <w:rsid w:val="0035283D"/>
    <w:rsid w:val="00352FF5"/>
    <w:rsid w:val="003532E0"/>
    <w:rsid w:val="00353521"/>
    <w:rsid w:val="0035390E"/>
    <w:rsid w:val="00354947"/>
    <w:rsid w:val="00354C66"/>
    <w:rsid w:val="00354E8B"/>
    <w:rsid w:val="003557D0"/>
    <w:rsid w:val="00355F9F"/>
    <w:rsid w:val="003572A2"/>
    <w:rsid w:val="0035743A"/>
    <w:rsid w:val="00357B8A"/>
    <w:rsid w:val="0036005D"/>
    <w:rsid w:val="00360B9E"/>
    <w:rsid w:val="00360D00"/>
    <w:rsid w:val="00361596"/>
    <w:rsid w:val="003622E3"/>
    <w:rsid w:val="00362924"/>
    <w:rsid w:val="003630B2"/>
    <w:rsid w:val="003633BE"/>
    <w:rsid w:val="00364879"/>
    <w:rsid w:val="00364AC5"/>
    <w:rsid w:val="00364BA6"/>
    <w:rsid w:val="00364BD5"/>
    <w:rsid w:val="00365AE2"/>
    <w:rsid w:val="00365DF6"/>
    <w:rsid w:val="00366840"/>
    <w:rsid w:val="00366B3E"/>
    <w:rsid w:val="00367B38"/>
    <w:rsid w:val="00367C3B"/>
    <w:rsid w:val="00367D45"/>
    <w:rsid w:val="00371BF4"/>
    <w:rsid w:val="00372B21"/>
    <w:rsid w:val="00372EE0"/>
    <w:rsid w:val="003731E7"/>
    <w:rsid w:val="00373862"/>
    <w:rsid w:val="00373947"/>
    <w:rsid w:val="00374350"/>
    <w:rsid w:val="00374816"/>
    <w:rsid w:val="00374A4C"/>
    <w:rsid w:val="003751D6"/>
    <w:rsid w:val="00375361"/>
    <w:rsid w:val="00375661"/>
    <w:rsid w:val="0037587C"/>
    <w:rsid w:val="003759BE"/>
    <w:rsid w:val="00375C39"/>
    <w:rsid w:val="00375F11"/>
    <w:rsid w:val="003776A6"/>
    <w:rsid w:val="00380577"/>
    <w:rsid w:val="003809D7"/>
    <w:rsid w:val="00380A20"/>
    <w:rsid w:val="0038179B"/>
    <w:rsid w:val="00381C26"/>
    <w:rsid w:val="00381D3F"/>
    <w:rsid w:val="003827E2"/>
    <w:rsid w:val="00382D9D"/>
    <w:rsid w:val="00383DB7"/>
    <w:rsid w:val="0038501F"/>
    <w:rsid w:val="003850F8"/>
    <w:rsid w:val="003852D0"/>
    <w:rsid w:val="00385A15"/>
    <w:rsid w:val="00385C7A"/>
    <w:rsid w:val="00385F92"/>
    <w:rsid w:val="0038610B"/>
    <w:rsid w:val="003865D8"/>
    <w:rsid w:val="00386AA0"/>
    <w:rsid w:val="00386EB1"/>
    <w:rsid w:val="00390DA0"/>
    <w:rsid w:val="00391863"/>
    <w:rsid w:val="00391B4A"/>
    <w:rsid w:val="003920DD"/>
    <w:rsid w:val="00393882"/>
    <w:rsid w:val="0039478D"/>
    <w:rsid w:val="0039487E"/>
    <w:rsid w:val="00394C81"/>
    <w:rsid w:val="00394D94"/>
    <w:rsid w:val="00394E77"/>
    <w:rsid w:val="0039524B"/>
    <w:rsid w:val="00395B9B"/>
    <w:rsid w:val="0039692C"/>
    <w:rsid w:val="003A0679"/>
    <w:rsid w:val="003A162F"/>
    <w:rsid w:val="003A25D8"/>
    <w:rsid w:val="003A2AA0"/>
    <w:rsid w:val="003A2B28"/>
    <w:rsid w:val="003A3CB3"/>
    <w:rsid w:val="003A3FEE"/>
    <w:rsid w:val="003A4C97"/>
    <w:rsid w:val="003A5168"/>
    <w:rsid w:val="003A5CDA"/>
    <w:rsid w:val="003A6238"/>
    <w:rsid w:val="003A642D"/>
    <w:rsid w:val="003A64FE"/>
    <w:rsid w:val="003A6924"/>
    <w:rsid w:val="003A6D99"/>
    <w:rsid w:val="003A70BC"/>
    <w:rsid w:val="003B0088"/>
    <w:rsid w:val="003B0763"/>
    <w:rsid w:val="003B0C7B"/>
    <w:rsid w:val="003B3E71"/>
    <w:rsid w:val="003B4706"/>
    <w:rsid w:val="003B5298"/>
    <w:rsid w:val="003B5D45"/>
    <w:rsid w:val="003B60C9"/>
    <w:rsid w:val="003B63E9"/>
    <w:rsid w:val="003B6965"/>
    <w:rsid w:val="003B6AF5"/>
    <w:rsid w:val="003C0C51"/>
    <w:rsid w:val="003C1129"/>
    <w:rsid w:val="003C1179"/>
    <w:rsid w:val="003C15B2"/>
    <w:rsid w:val="003C187F"/>
    <w:rsid w:val="003C1B91"/>
    <w:rsid w:val="003C1F90"/>
    <w:rsid w:val="003C2460"/>
    <w:rsid w:val="003C2D4C"/>
    <w:rsid w:val="003C2E2B"/>
    <w:rsid w:val="003C31AC"/>
    <w:rsid w:val="003C4A7B"/>
    <w:rsid w:val="003C4E50"/>
    <w:rsid w:val="003C74E9"/>
    <w:rsid w:val="003C7839"/>
    <w:rsid w:val="003C7B0F"/>
    <w:rsid w:val="003D0245"/>
    <w:rsid w:val="003D0457"/>
    <w:rsid w:val="003D0B86"/>
    <w:rsid w:val="003D0C81"/>
    <w:rsid w:val="003D15CD"/>
    <w:rsid w:val="003D1A9D"/>
    <w:rsid w:val="003D1B5D"/>
    <w:rsid w:val="003D20AA"/>
    <w:rsid w:val="003D251B"/>
    <w:rsid w:val="003D2719"/>
    <w:rsid w:val="003D2A7E"/>
    <w:rsid w:val="003D2F2F"/>
    <w:rsid w:val="003D3175"/>
    <w:rsid w:val="003D3731"/>
    <w:rsid w:val="003D3762"/>
    <w:rsid w:val="003D3A40"/>
    <w:rsid w:val="003D4380"/>
    <w:rsid w:val="003D47BF"/>
    <w:rsid w:val="003D4E34"/>
    <w:rsid w:val="003D5409"/>
    <w:rsid w:val="003D557E"/>
    <w:rsid w:val="003D6276"/>
    <w:rsid w:val="003D646D"/>
    <w:rsid w:val="003D6AA4"/>
    <w:rsid w:val="003D736F"/>
    <w:rsid w:val="003E02A5"/>
    <w:rsid w:val="003E036A"/>
    <w:rsid w:val="003E1390"/>
    <w:rsid w:val="003E21CC"/>
    <w:rsid w:val="003E25C6"/>
    <w:rsid w:val="003E3323"/>
    <w:rsid w:val="003E4006"/>
    <w:rsid w:val="003E66D7"/>
    <w:rsid w:val="003E68E9"/>
    <w:rsid w:val="003F049A"/>
    <w:rsid w:val="003F06C2"/>
    <w:rsid w:val="003F0FBF"/>
    <w:rsid w:val="003F1B3D"/>
    <w:rsid w:val="003F2401"/>
    <w:rsid w:val="003F29DD"/>
    <w:rsid w:val="003F2D6E"/>
    <w:rsid w:val="003F2F8F"/>
    <w:rsid w:val="003F38FB"/>
    <w:rsid w:val="003F3D13"/>
    <w:rsid w:val="003F3F83"/>
    <w:rsid w:val="003F4136"/>
    <w:rsid w:val="003F4469"/>
    <w:rsid w:val="003F50CE"/>
    <w:rsid w:val="003F5673"/>
    <w:rsid w:val="003F5FFB"/>
    <w:rsid w:val="003F713C"/>
    <w:rsid w:val="003F7AEB"/>
    <w:rsid w:val="003F7EBF"/>
    <w:rsid w:val="003F7FDF"/>
    <w:rsid w:val="00400006"/>
    <w:rsid w:val="004001E3"/>
    <w:rsid w:val="00400471"/>
    <w:rsid w:val="00400921"/>
    <w:rsid w:val="00400E6B"/>
    <w:rsid w:val="00401182"/>
    <w:rsid w:val="0040208E"/>
    <w:rsid w:val="0040270C"/>
    <w:rsid w:val="0040350D"/>
    <w:rsid w:val="00403D41"/>
    <w:rsid w:val="00403DE7"/>
    <w:rsid w:val="00404780"/>
    <w:rsid w:val="00404CD2"/>
    <w:rsid w:val="00404ED8"/>
    <w:rsid w:val="00405108"/>
    <w:rsid w:val="00406923"/>
    <w:rsid w:val="004069DD"/>
    <w:rsid w:val="00407702"/>
    <w:rsid w:val="004078B8"/>
    <w:rsid w:val="00407914"/>
    <w:rsid w:val="004105D2"/>
    <w:rsid w:val="00411289"/>
    <w:rsid w:val="00411742"/>
    <w:rsid w:val="00411C50"/>
    <w:rsid w:val="00411E7E"/>
    <w:rsid w:val="004122F1"/>
    <w:rsid w:val="004124E0"/>
    <w:rsid w:val="00412543"/>
    <w:rsid w:val="00412D93"/>
    <w:rsid w:val="0041319A"/>
    <w:rsid w:val="004136D8"/>
    <w:rsid w:val="00413A5D"/>
    <w:rsid w:val="00413E9F"/>
    <w:rsid w:val="00414075"/>
    <w:rsid w:val="00414365"/>
    <w:rsid w:val="00414951"/>
    <w:rsid w:val="004151AF"/>
    <w:rsid w:val="00415E26"/>
    <w:rsid w:val="0041643B"/>
    <w:rsid w:val="00417151"/>
    <w:rsid w:val="00417E03"/>
    <w:rsid w:val="00417F09"/>
    <w:rsid w:val="004209C0"/>
    <w:rsid w:val="004209FB"/>
    <w:rsid w:val="00420F77"/>
    <w:rsid w:val="0042157B"/>
    <w:rsid w:val="0042195C"/>
    <w:rsid w:val="0042218B"/>
    <w:rsid w:val="00423F20"/>
    <w:rsid w:val="004245A5"/>
    <w:rsid w:val="00424ADD"/>
    <w:rsid w:val="00425312"/>
    <w:rsid w:val="00425894"/>
    <w:rsid w:val="004276AA"/>
    <w:rsid w:val="00427FAE"/>
    <w:rsid w:val="0043040C"/>
    <w:rsid w:val="00430C23"/>
    <w:rsid w:val="00430EE4"/>
    <w:rsid w:val="004323A6"/>
    <w:rsid w:val="0043303D"/>
    <w:rsid w:val="00433D06"/>
    <w:rsid w:val="00433F87"/>
    <w:rsid w:val="00435C49"/>
    <w:rsid w:val="00435F3A"/>
    <w:rsid w:val="00436209"/>
    <w:rsid w:val="00437EFE"/>
    <w:rsid w:val="004403AD"/>
    <w:rsid w:val="004417BF"/>
    <w:rsid w:val="00441E5C"/>
    <w:rsid w:val="004430A4"/>
    <w:rsid w:val="004438CE"/>
    <w:rsid w:val="004441CE"/>
    <w:rsid w:val="004442FD"/>
    <w:rsid w:val="004444F1"/>
    <w:rsid w:val="00444619"/>
    <w:rsid w:val="00444837"/>
    <w:rsid w:val="00445467"/>
    <w:rsid w:val="00445E54"/>
    <w:rsid w:val="00445ED9"/>
    <w:rsid w:val="0044660C"/>
    <w:rsid w:val="004469B0"/>
    <w:rsid w:val="00446AD9"/>
    <w:rsid w:val="0044791B"/>
    <w:rsid w:val="00447B4A"/>
    <w:rsid w:val="00447F69"/>
    <w:rsid w:val="004500BE"/>
    <w:rsid w:val="004512BC"/>
    <w:rsid w:val="00452D4B"/>
    <w:rsid w:val="0045343A"/>
    <w:rsid w:val="00453A22"/>
    <w:rsid w:val="00453D9D"/>
    <w:rsid w:val="004542C9"/>
    <w:rsid w:val="004544BF"/>
    <w:rsid w:val="00454570"/>
    <w:rsid w:val="00454695"/>
    <w:rsid w:val="004549F3"/>
    <w:rsid w:val="00454C27"/>
    <w:rsid w:val="00455752"/>
    <w:rsid w:val="00456FCB"/>
    <w:rsid w:val="00457564"/>
    <w:rsid w:val="004577E3"/>
    <w:rsid w:val="00457AB5"/>
    <w:rsid w:val="004601D5"/>
    <w:rsid w:val="00460A83"/>
    <w:rsid w:val="00460CD0"/>
    <w:rsid w:val="00461F9F"/>
    <w:rsid w:val="00462071"/>
    <w:rsid w:val="0046230F"/>
    <w:rsid w:val="00462B3D"/>
    <w:rsid w:val="00462EE6"/>
    <w:rsid w:val="00463CF4"/>
    <w:rsid w:val="00464CE2"/>
    <w:rsid w:val="00464FEC"/>
    <w:rsid w:val="00465197"/>
    <w:rsid w:val="00465618"/>
    <w:rsid w:val="00465830"/>
    <w:rsid w:val="00466031"/>
    <w:rsid w:val="00466906"/>
    <w:rsid w:val="0046786A"/>
    <w:rsid w:val="00467A8A"/>
    <w:rsid w:val="00467B05"/>
    <w:rsid w:val="00467C9A"/>
    <w:rsid w:val="00472189"/>
    <w:rsid w:val="00472515"/>
    <w:rsid w:val="004725C0"/>
    <w:rsid w:val="00472AF0"/>
    <w:rsid w:val="004732AB"/>
    <w:rsid w:val="004739D4"/>
    <w:rsid w:val="004740FA"/>
    <w:rsid w:val="00474AA2"/>
    <w:rsid w:val="00474C1A"/>
    <w:rsid w:val="004751BC"/>
    <w:rsid w:val="00475B7A"/>
    <w:rsid w:val="00477C1F"/>
    <w:rsid w:val="00477E7B"/>
    <w:rsid w:val="00480335"/>
    <w:rsid w:val="00481F43"/>
    <w:rsid w:val="00482C5C"/>
    <w:rsid w:val="0048346E"/>
    <w:rsid w:val="00483D3D"/>
    <w:rsid w:val="00483F8B"/>
    <w:rsid w:val="00484400"/>
    <w:rsid w:val="00484CF4"/>
    <w:rsid w:val="00484F33"/>
    <w:rsid w:val="00485784"/>
    <w:rsid w:val="0048583B"/>
    <w:rsid w:val="00485C52"/>
    <w:rsid w:val="00486779"/>
    <w:rsid w:val="00487A1B"/>
    <w:rsid w:val="00487C35"/>
    <w:rsid w:val="00487F4C"/>
    <w:rsid w:val="0049057B"/>
    <w:rsid w:val="00490AAB"/>
    <w:rsid w:val="00492292"/>
    <w:rsid w:val="004922F5"/>
    <w:rsid w:val="00493935"/>
    <w:rsid w:val="004944E5"/>
    <w:rsid w:val="004954EB"/>
    <w:rsid w:val="0049553C"/>
    <w:rsid w:val="004956A1"/>
    <w:rsid w:val="00495BCD"/>
    <w:rsid w:val="00496B17"/>
    <w:rsid w:val="004972E8"/>
    <w:rsid w:val="00497358"/>
    <w:rsid w:val="004973D2"/>
    <w:rsid w:val="004A0E4F"/>
    <w:rsid w:val="004A1CBA"/>
    <w:rsid w:val="004A1EB4"/>
    <w:rsid w:val="004A21CF"/>
    <w:rsid w:val="004A23A6"/>
    <w:rsid w:val="004A23AA"/>
    <w:rsid w:val="004A267F"/>
    <w:rsid w:val="004A2789"/>
    <w:rsid w:val="004A2F04"/>
    <w:rsid w:val="004A316C"/>
    <w:rsid w:val="004A3AB8"/>
    <w:rsid w:val="004A45D1"/>
    <w:rsid w:val="004A4B3C"/>
    <w:rsid w:val="004A55C1"/>
    <w:rsid w:val="004A5A7D"/>
    <w:rsid w:val="004A6017"/>
    <w:rsid w:val="004A62B1"/>
    <w:rsid w:val="004A636E"/>
    <w:rsid w:val="004A6B04"/>
    <w:rsid w:val="004A6E18"/>
    <w:rsid w:val="004B044D"/>
    <w:rsid w:val="004B0F4B"/>
    <w:rsid w:val="004B16A5"/>
    <w:rsid w:val="004B17EB"/>
    <w:rsid w:val="004B29A6"/>
    <w:rsid w:val="004B2A71"/>
    <w:rsid w:val="004B3BE3"/>
    <w:rsid w:val="004B401E"/>
    <w:rsid w:val="004B44E8"/>
    <w:rsid w:val="004B5923"/>
    <w:rsid w:val="004B5B10"/>
    <w:rsid w:val="004B661F"/>
    <w:rsid w:val="004B68FF"/>
    <w:rsid w:val="004B6AE5"/>
    <w:rsid w:val="004B6F52"/>
    <w:rsid w:val="004B6FA7"/>
    <w:rsid w:val="004B7027"/>
    <w:rsid w:val="004C0A6B"/>
    <w:rsid w:val="004C0DA4"/>
    <w:rsid w:val="004C166D"/>
    <w:rsid w:val="004C1C4C"/>
    <w:rsid w:val="004C3ACA"/>
    <w:rsid w:val="004C4346"/>
    <w:rsid w:val="004C4655"/>
    <w:rsid w:val="004C54B8"/>
    <w:rsid w:val="004C58C0"/>
    <w:rsid w:val="004C5C85"/>
    <w:rsid w:val="004C5CC1"/>
    <w:rsid w:val="004C67AD"/>
    <w:rsid w:val="004C74CB"/>
    <w:rsid w:val="004C7C17"/>
    <w:rsid w:val="004D06EF"/>
    <w:rsid w:val="004D08B3"/>
    <w:rsid w:val="004D117B"/>
    <w:rsid w:val="004D2616"/>
    <w:rsid w:val="004D295C"/>
    <w:rsid w:val="004D2CCA"/>
    <w:rsid w:val="004D2EBD"/>
    <w:rsid w:val="004D353F"/>
    <w:rsid w:val="004D43AD"/>
    <w:rsid w:val="004D4F28"/>
    <w:rsid w:val="004D52DB"/>
    <w:rsid w:val="004D57E2"/>
    <w:rsid w:val="004D5AF0"/>
    <w:rsid w:val="004D66FF"/>
    <w:rsid w:val="004D6CD0"/>
    <w:rsid w:val="004D74EB"/>
    <w:rsid w:val="004D76B8"/>
    <w:rsid w:val="004D7C34"/>
    <w:rsid w:val="004E08BF"/>
    <w:rsid w:val="004E2345"/>
    <w:rsid w:val="004E30C6"/>
    <w:rsid w:val="004E3E44"/>
    <w:rsid w:val="004E3E51"/>
    <w:rsid w:val="004E4172"/>
    <w:rsid w:val="004E46C1"/>
    <w:rsid w:val="004E4999"/>
    <w:rsid w:val="004E4C76"/>
    <w:rsid w:val="004E4FEC"/>
    <w:rsid w:val="004E5EE6"/>
    <w:rsid w:val="004E622C"/>
    <w:rsid w:val="004E6B0D"/>
    <w:rsid w:val="004E6F00"/>
    <w:rsid w:val="004E7D26"/>
    <w:rsid w:val="004F04D6"/>
    <w:rsid w:val="004F2408"/>
    <w:rsid w:val="004F2FC0"/>
    <w:rsid w:val="004F351D"/>
    <w:rsid w:val="004F59AC"/>
    <w:rsid w:val="004F5B11"/>
    <w:rsid w:val="004F62C6"/>
    <w:rsid w:val="004F661C"/>
    <w:rsid w:val="004F6946"/>
    <w:rsid w:val="004F7114"/>
    <w:rsid w:val="004F74C6"/>
    <w:rsid w:val="004F7F3A"/>
    <w:rsid w:val="00500057"/>
    <w:rsid w:val="00500434"/>
    <w:rsid w:val="00500455"/>
    <w:rsid w:val="00500471"/>
    <w:rsid w:val="00500DA0"/>
    <w:rsid w:val="005014F0"/>
    <w:rsid w:val="00501BF5"/>
    <w:rsid w:val="00502A89"/>
    <w:rsid w:val="00502ED8"/>
    <w:rsid w:val="0050358D"/>
    <w:rsid w:val="0050392B"/>
    <w:rsid w:val="005039FA"/>
    <w:rsid w:val="00504290"/>
    <w:rsid w:val="00504A50"/>
    <w:rsid w:val="00505183"/>
    <w:rsid w:val="00505382"/>
    <w:rsid w:val="00505462"/>
    <w:rsid w:val="005064E5"/>
    <w:rsid w:val="00506854"/>
    <w:rsid w:val="005070D7"/>
    <w:rsid w:val="0051032B"/>
    <w:rsid w:val="00510A30"/>
    <w:rsid w:val="005116E3"/>
    <w:rsid w:val="005119A2"/>
    <w:rsid w:val="00511DBC"/>
    <w:rsid w:val="00512642"/>
    <w:rsid w:val="00512895"/>
    <w:rsid w:val="005137D4"/>
    <w:rsid w:val="00514108"/>
    <w:rsid w:val="005143B4"/>
    <w:rsid w:val="00514C0A"/>
    <w:rsid w:val="00514F1A"/>
    <w:rsid w:val="005150B9"/>
    <w:rsid w:val="00515C83"/>
    <w:rsid w:val="00515DC8"/>
    <w:rsid w:val="005163C9"/>
    <w:rsid w:val="0051667E"/>
    <w:rsid w:val="00516C01"/>
    <w:rsid w:val="005177EB"/>
    <w:rsid w:val="00517B59"/>
    <w:rsid w:val="00517EF6"/>
    <w:rsid w:val="005209A8"/>
    <w:rsid w:val="005212FA"/>
    <w:rsid w:val="00521FBD"/>
    <w:rsid w:val="00522493"/>
    <w:rsid w:val="0052285D"/>
    <w:rsid w:val="00522EED"/>
    <w:rsid w:val="005232CA"/>
    <w:rsid w:val="00523404"/>
    <w:rsid w:val="005235A5"/>
    <w:rsid w:val="00523958"/>
    <w:rsid w:val="0052424B"/>
    <w:rsid w:val="00524265"/>
    <w:rsid w:val="005242DA"/>
    <w:rsid w:val="00524A81"/>
    <w:rsid w:val="005252B2"/>
    <w:rsid w:val="00525E39"/>
    <w:rsid w:val="005264DD"/>
    <w:rsid w:val="00526C5D"/>
    <w:rsid w:val="00530230"/>
    <w:rsid w:val="005303D4"/>
    <w:rsid w:val="00530689"/>
    <w:rsid w:val="00530CA1"/>
    <w:rsid w:val="00532953"/>
    <w:rsid w:val="005329DA"/>
    <w:rsid w:val="00533535"/>
    <w:rsid w:val="0053383A"/>
    <w:rsid w:val="005344CE"/>
    <w:rsid w:val="00535000"/>
    <w:rsid w:val="00535462"/>
    <w:rsid w:val="005355A9"/>
    <w:rsid w:val="00535674"/>
    <w:rsid w:val="00536086"/>
    <w:rsid w:val="005360FA"/>
    <w:rsid w:val="00536652"/>
    <w:rsid w:val="00536CBD"/>
    <w:rsid w:val="00536F6B"/>
    <w:rsid w:val="0053718D"/>
    <w:rsid w:val="005375D1"/>
    <w:rsid w:val="00537D80"/>
    <w:rsid w:val="00541143"/>
    <w:rsid w:val="005412D0"/>
    <w:rsid w:val="005413E3"/>
    <w:rsid w:val="005414A0"/>
    <w:rsid w:val="005437C4"/>
    <w:rsid w:val="005441A9"/>
    <w:rsid w:val="00544D88"/>
    <w:rsid w:val="0054669F"/>
    <w:rsid w:val="00546F35"/>
    <w:rsid w:val="00547CDF"/>
    <w:rsid w:val="00547F46"/>
    <w:rsid w:val="00550290"/>
    <w:rsid w:val="00550E5A"/>
    <w:rsid w:val="00550ECE"/>
    <w:rsid w:val="005511A6"/>
    <w:rsid w:val="00551257"/>
    <w:rsid w:val="00551FC9"/>
    <w:rsid w:val="0055201D"/>
    <w:rsid w:val="00552A48"/>
    <w:rsid w:val="005531E9"/>
    <w:rsid w:val="00553837"/>
    <w:rsid w:val="00553C92"/>
    <w:rsid w:val="005541B5"/>
    <w:rsid w:val="0055430D"/>
    <w:rsid w:val="00554970"/>
    <w:rsid w:val="00554E0E"/>
    <w:rsid w:val="00554E95"/>
    <w:rsid w:val="0055524C"/>
    <w:rsid w:val="00555A73"/>
    <w:rsid w:val="005563C5"/>
    <w:rsid w:val="005567D9"/>
    <w:rsid w:val="00557E28"/>
    <w:rsid w:val="0056018F"/>
    <w:rsid w:val="00561272"/>
    <w:rsid w:val="00561A64"/>
    <w:rsid w:val="00561E8A"/>
    <w:rsid w:val="005627E8"/>
    <w:rsid w:val="00562DD7"/>
    <w:rsid w:val="005631B5"/>
    <w:rsid w:val="00564386"/>
    <w:rsid w:val="005644C3"/>
    <w:rsid w:val="005646EE"/>
    <w:rsid w:val="00564D52"/>
    <w:rsid w:val="00565034"/>
    <w:rsid w:val="0056539A"/>
    <w:rsid w:val="005653A7"/>
    <w:rsid w:val="00565728"/>
    <w:rsid w:val="005669D7"/>
    <w:rsid w:val="00566A96"/>
    <w:rsid w:val="00566C8C"/>
    <w:rsid w:val="00567DD9"/>
    <w:rsid w:val="0057079E"/>
    <w:rsid w:val="00570A0E"/>
    <w:rsid w:val="00571397"/>
    <w:rsid w:val="0057187E"/>
    <w:rsid w:val="005722A2"/>
    <w:rsid w:val="00572D3E"/>
    <w:rsid w:val="005731E2"/>
    <w:rsid w:val="005732F0"/>
    <w:rsid w:val="00573CDB"/>
    <w:rsid w:val="00574122"/>
    <w:rsid w:val="00574593"/>
    <w:rsid w:val="00574CDB"/>
    <w:rsid w:val="00574E4F"/>
    <w:rsid w:val="0057522E"/>
    <w:rsid w:val="0057557C"/>
    <w:rsid w:val="0057568B"/>
    <w:rsid w:val="005762C4"/>
    <w:rsid w:val="005765E8"/>
    <w:rsid w:val="00576DC8"/>
    <w:rsid w:val="00577032"/>
    <w:rsid w:val="005773A1"/>
    <w:rsid w:val="00577AC2"/>
    <w:rsid w:val="00577E7C"/>
    <w:rsid w:val="0058011C"/>
    <w:rsid w:val="00581ABE"/>
    <w:rsid w:val="005828D4"/>
    <w:rsid w:val="00582B06"/>
    <w:rsid w:val="0058307B"/>
    <w:rsid w:val="005836B1"/>
    <w:rsid w:val="005839C3"/>
    <w:rsid w:val="00583A3F"/>
    <w:rsid w:val="00583F1A"/>
    <w:rsid w:val="0058578D"/>
    <w:rsid w:val="005857A9"/>
    <w:rsid w:val="0058590B"/>
    <w:rsid w:val="005907A9"/>
    <w:rsid w:val="00590E4D"/>
    <w:rsid w:val="005910D6"/>
    <w:rsid w:val="00591169"/>
    <w:rsid w:val="005913E9"/>
    <w:rsid w:val="005921E0"/>
    <w:rsid w:val="00592909"/>
    <w:rsid w:val="00592C27"/>
    <w:rsid w:val="005946D6"/>
    <w:rsid w:val="00595BA9"/>
    <w:rsid w:val="00595ECE"/>
    <w:rsid w:val="005960AC"/>
    <w:rsid w:val="00596A28"/>
    <w:rsid w:val="005975EE"/>
    <w:rsid w:val="00597618"/>
    <w:rsid w:val="00597AAB"/>
    <w:rsid w:val="00597B0F"/>
    <w:rsid w:val="00597E09"/>
    <w:rsid w:val="005A0465"/>
    <w:rsid w:val="005A0D70"/>
    <w:rsid w:val="005A0F33"/>
    <w:rsid w:val="005A111D"/>
    <w:rsid w:val="005A12C8"/>
    <w:rsid w:val="005A379C"/>
    <w:rsid w:val="005A3EB1"/>
    <w:rsid w:val="005A4549"/>
    <w:rsid w:val="005A4626"/>
    <w:rsid w:val="005A4A49"/>
    <w:rsid w:val="005A57D1"/>
    <w:rsid w:val="005A585F"/>
    <w:rsid w:val="005A7335"/>
    <w:rsid w:val="005A7E69"/>
    <w:rsid w:val="005B056E"/>
    <w:rsid w:val="005B061C"/>
    <w:rsid w:val="005B06D8"/>
    <w:rsid w:val="005B0A4E"/>
    <w:rsid w:val="005B110F"/>
    <w:rsid w:val="005B1275"/>
    <w:rsid w:val="005B1424"/>
    <w:rsid w:val="005B16FA"/>
    <w:rsid w:val="005B2DFB"/>
    <w:rsid w:val="005B49BE"/>
    <w:rsid w:val="005B5A5C"/>
    <w:rsid w:val="005B5CDA"/>
    <w:rsid w:val="005B67BB"/>
    <w:rsid w:val="005B6A17"/>
    <w:rsid w:val="005B6C93"/>
    <w:rsid w:val="005B79FE"/>
    <w:rsid w:val="005B7B57"/>
    <w:rsid w:val="005C0DF2"/>
    <w:rsid w:val="005C1064"/>
    <w:rsid w:val="005C166E"/>
    <w:rsid w:val="005C2475"/>
    <w:rsid w:val="005C3832"/>
    <w:rsid w:val="005C3C3E"/>
    <w:rsid w:val="005C4120"/>
    <w:rsid w:val="005C4AA4"/>
    <w:rsid w:val="005C4CC3"/>
    <w:rsid w:val="005C5B84"/>
    <w:rsid w:val="005C5F45"/>
    <w:rsid w:val="005C6488"/>
    <w:rsid w:val="005C7413"/>
    <w:rsid w:val="005D0168"/>
    <w:rsid w:val="005D0361"/>
    <w:rsid w:val="005D0EF0"/>
    <w:rsid w:val="005D1313"/>
    <w:rsid w:val="005D1D47"/>
    <w:rsid w:val="005D228B"/>
    <w:rsid w:val="005D2A68"/>
    <w:rsid w:val="005D2D45"/>
    <w:rsid w:val="005D350B"/>
    <w:rsid w:val="005D55F4"/>
    <w:rsid w:val="005D7BA6"/>
    <w:rsid w:val="005D7FD8"/>
    <w:rsid w:val="005E052C"/>
    <w:rsid w:val="005E0B02"/>
    <w:rsid w:val="005E0E0B"/>
    <w:rsid w:val="005E1C48"/>
    <w:rsid w:val="005E3B91"/>
    <w:rsid w:val="005E3E8B"/>
    <w:rsid w:val="005E4996"/>
    <w:rsid w:val="005E4F9D"/>
    <w:rsid w:val="005E5108"/>
    <w:rsid w:val="005E6A31"/>
    <w:rsid w:val="005E6CBA"/>
    <w:rsid w:val="005E76F9"/>
    <w:rsid w:val="005F0923"/>
    <w:rsid w:val="005F0C4F"/>
    <w:rsid w:val="005F17BD"/>
    <w:rsid w:val="005F191D"/>
    <w:rsid w:val="005F2141"/>
    <w:rsid w:val="005F2236"/>
    <w:rsid w:val="005F30CC"/>
    <w:rsid w:val="005F4376"/>
    <w:rsid w:val="005F44C4"/>
    <w:rsid w:val="005F55A8"/>
    <w:rsid w:val="005F5BFC"/>
    <w:rsid w:val="005F6960"/>
    <w:rsid w:val="005F6AD3"/>
    <w:rsid w:val="005F6B8A"/>
    <w:rsid w:val="005F79A6"/>
    <w:rsid w:val="005F7DBD"/>
    <w:rsid w:val="006001B6"/>
    <w:rsid w:val="006004B5"/>
    <w:rsid w:val="00600DDC"/>
    <w:rsid w:val="00601CA1"/>
    <w:rsid w:val="00604B09"/>
    <w:rsid w:val="00604B30"/>
    <w:rsid w:val="0060514E"/>
    <w:rsid w:val="00605AE5"/>
    <w:rsid w:val="00606BFF"/>
    <w:rsid w:val="00606EF7"/>
    <w:rsid w:val="00607E69"/>
    <w:rsid w:val="00610915"/>
    <w:rsid w:val="00610CFB"/>
    <w:rsid w:val="00610E28"/>
    <w:rsid w:val="00611078"/>
    <w:rsid w:val="0061289E"/>
    <w:rsid w:val="00613263"/>
    <w:rsid w:val="006138F4"/>
    <w:rsid w:val="00613A7C"/>
    <w:rsid w:val="00613B0B"/>
    <w:rsid w:val="00614519"/>
    <w:rsid w:val="0061495B"/>
    <w:rsid w:val="00614A09"/>
    <w:rsid w:val="00614A91"/>
    <w:rsid w:val="00614C25"/>
    <w:rsid w:val="00614F6F"/>
    <w:rsid w:val="0061542D"/>
    <w:rsid w:val="006159D8"/>
    <w:rsid w:val="00615C60"/>
    <w:rsid w:val="006161AE"/>
    <w:rsid w:val="006164AB"/>
    <w:rsid w:val="006165A4"/>
    <w:rsid w:val="006167B0"/>
    <w:rsid w:val="006206B1"/>
    <w:rsid w:val="00620740"/>
    <w:rsid w:val="0062092F"/>
    <w:rsid w:val="00620A23"/>
    <w:rsid w:val="00620E37"/>
    <w:rsid w:val="00620F7C"/>
    <w:rsid w:val="006222E0"/>
    <w:rsid w:val="006226BA"/>
    <w:rsid w:val="00622E29"/>
    <w:rsid w:val="00623170"/>
    <w:rsid w:val="006236A0"/>
    <w:rsid w:val="00623FDA"/>
    <w:rsid w:val="00624204"/>
    <w:rsid w:val="006248C4"/>
    <w:rsid w:val="00627751"/>
    <w:rsid w:val="00630D88"/>
    <w:rsid w:val="006319B4"/>
    <w:rsid w:val="006320E1"/>
    <w:rsid w:val="00632B69"/>
    <w:rsid w:val="0063337A"/>
    <w:rsid w:val="0063347C"/>
    <w:rsid w:val="006337D9"/>
    <w:rsid w:val="00633963"/>
    <w:rsid w:val="00634237"/>
    <w:rsid w:val="006365B3"/>
    <w:rsid w:val="006365F9"/>
    <w:rsid w:val="00637151"/>
    <w:rsid w:val="006374C1"/>
    <w:rsid w:val="006374D7"/>
    <w:rsid w:val="00637EA0"/>
    <w:rsid w:val="00637FAE"/>
    <w:rsid w:val="006401CC"/>
    <w:rsid w:val="00640C39"/>
    <w:rsid w:val="00640CEC"/>
    <w:rsid w:val="00641071"/>
    <w:rsid w:val="006411B8"/>
    <w:rsid w:val="00641C69"/>
    <w:rsid w:val="00643518"/>
    <w:rsid w:val="00643C64"/>
    <w:rsid w:val="00644451"/>
    <w:rsid w:val="0064473B"/>
    <w:rsid w:val="00644EF8"/>
    <w:rsid w:val="006451E7"/>
    <w:rsid w:val="006461F7"/>
    <w:rsid w:val="00647004"/>
    <w:rsid w:val="0064708B"/>
    <w:rsid w:val="006474BE"/>
    <w:rsid w:val="00647F4C"/>
    <w:rsid w:val="00650020"/>
    <w:rsid w:val="006505BC"/>
    <w:rsid w:val="0065060B"/>
    <w:rsid w:val="00651DD4"/>
    <w:rsid w:val="00652495"/>
    <w:rsid w:val="00652932"/>
    <w:rsid w:val="0065341B"/>
    <w:rsid w:val="006535DE"/>
    <w:rsid w:val="0065394B"/>
    <w:rsid w:val="00653E77"/>
    <w:rsid w:val="00654195"/>
    <w:rsid w:val="006544F0"/>
    <w:rsid w:val="00654CED"/>
    <w:rsid w:val="00655746"/>
    <w:rsid w:val="00656199"/>
    <w:rsid w:val="0065679A"/>
    <w:rsid w:val="0065691B"/>
    <w:rsid w:val="00656A73"/>
    <w:rsid w:val="00656CFB"/>
    <w:rsid w:val="00657044"/>
    <w:rsid w:val="00657B19"/>
    <w:rsid w:val="00657B94"/>
    <w:rsid w:val="00657E4E"/>
    <w:rsid w:val="00662312"/>
    <w:rsid w:val="00662976"/>
    <w:rsid w:val="00662AB5"/>
    <w:rsid w:val="006632D9"/>
    <w:rsid w:val="00664026"/>
    <w:rsid w:val="00664590"/>
    <w:rsid w:val="00664E70"/>
    <w:rsid w:val="006650F1"/>
    <w:rsid w:val="00665214"/>
    <w:rsid w:val="00665BBB"/>
    <w:rsid w:val="00666F78"/>
    <w:rsid w:val="006701AE"/>
    <w:rsid w:val="00670674"/>
    <w:rsid w:val="00670A70"/>
    <w:rsid w:val="00670CEC"/>
    <w:rsid w:val="006723C7"/>
    <w:rsid w:val="00672690"/>
    <w:rsid w:val="00672A41"/>
    <w:rsid w:val="006735BC"/>
    <w:rsid w:val="00673EE2"/>
    <w:rsid w:val="00674FFE"/>
    <w:rsid w:val="00675AA4"/>
    <w:rsid w:val="00675D1A"/>
    <w:rsid w:val="00675D66"/>
    <w:rsid w:val="006764E2"/>
    <w:rsid w:val="006764E9"/>
    <w:rsid w:val="00677378"/>
    <w:rsid w:val="006773AD"/>
    <w:rsid w:val="0067781C"/>
    <w:rsid w:val="00677B2E"/>
    <w:rsid w:val="00677D27"/>
    <w:rsid w:val="0068012F"/>
    <w:rsid w:val="00680592"/>
    <w:rsid w:val="00680C99"/>
    <w:rsid w:val="00681D4D"/>
    <w:rsid w:val="006820B4"/>
    <w:rsid w:val="00682922"/>
    <w:rsid w:val="006844F6"/>
    <w:rsid w:val="00684D2A"/>
    <w:rsid w:val="006850FA"/>
    <w:rsid w:val="0068517D"/>
    <w:rsid w:val="00685205"/>
    <w:rsid w:val="0068539B"/>
    <w:rsid w:val="006856B3"/>
    <w:rsid w:val="00685AA1"/>
    <w:rsid w:val="00686E60"/>
    <w:rsid w:val="00687254"/>
    <w:rsid w:val="00687A27"/>
    <w:rsid w:val="00687BE9"/>
    <w:rsid w:val="00687DFA"/>
    <w:rsid w:val="00687F2B"/>
    <w:rsid w:val="00690EF0"/>
    <w:rsid w:val="006911A3"/>
    <w:rsid w:val="0069139E"/>
    <w:rsid w:val="00691C3C"/>
    <w:rsid w:val="00691CE5"/>
    <w:rsid w:val="00692016"/>
    <w:rsid w:val="0069255B"/>
    <w:rsid w:val="00693145"/>
    <w:rsid w:val="006934FC"/>
    <w:rsid w:val="00693BC6"/>
    <w:rsid w:val="00694883"/>
    <w:rsid w:val="00694EAB"/>
    <w:rsid w:val="00695A0E"/>
    <w:rsid w:val="00695F75"/>
    <w:rsid w:val="006960C9"/>
    <w:rsid w:val="0069612D"/>
    <w:rsid w:val="006966A7"/>
    <w:rsid w:val="00696744"/>
    <w:rsid w:val="0069788C"/>
    <w:rsid w:val="006A070E"/>
    <w:rsid w:val="006A0F6E"/>
    <w:rsid w:val="006A1AF7"/>
    <w:rsid w:val="006A27D4"/>
    <w:rsid w:val="006A2884"/>
    <w:rsid w:val="006A3519"/>
    <w:rsid w:val="006A3B87"/>
    <w:rsid w:val="006A3BAB"/>
    <w:rsid w:val="006A4041"/>
    <w:rsid w:val="006A4722"/>
    <w:rsid w:val="006A4EC9"/>
    <w:rsid w:val="006A56B7"/>
    <w:rsid w:val="006A5F35"/>
    <w:rsid w:val="006A6330"/>
    <w:rsid w:val="006A650C"/>
    <w:rsid w:val="006A65FB"/>
    <w:rsid w:val="006A724A"/>
    <w:rsid w:val="006A7B66"/>
    <w:rsid w:val="006B172C"/>
    <w:rsid w:val="006B1CD5"/>
    <w:rsid w:val="006B334B"/>
    <w:rsid w:val="006B4013"/>
    <w:rsid w:val="006B4AAF"/>
    <w:rsid w:val="006B5D36"/>
    <w:rsid w:val="006B5F8B"/>
    <w:rsid w:val="006B68E6"/>
    <w:rsid w:val="006B6B46"/>
    <w:rsid w:val="006B79A7"/>
    <w:rsid w:val="006B7CCD"/>
    <w:rsid w:val="006C0AC4"/>
    <w:rsid w:val="006C0B8F"/>
    <w:rsid w:val="006C0F7D"/>
    <w:rsid w:val="006C18BE"/>
    <w:rsid w:val="006C1905"/>
    <w:rsid w:val="006C192D"/>
    <w:rsid w:val="006C2062"/>
    <w:rsid w:val="006C3946"/>
    <w:rsid w:val="006C3BEB"/>
    <w:rsid w:val="006C4013"/>
    <w:rsid w:val="006C4674"/>
    <w:rsid w:val="006C59EE"/>
    <w:rsid w:val="006C5E67"/>
    <w:rsid w:val="006C6105"/>
    <w:rsid w:val="006C618D"/>
    <w:rsid w:val="006C683D"/>
    <w:rsid w:val="006C694C"/>
    <w:rsid w:val="006C6CFE"/>
    <w:rsid w:val="006C788A"/>
    <w:rsid w:val="006D0604"/>
    <w:rsid w:val="006D0C45"/>
    <w:rsid w:val="006D0FE5"/>
    <w:rsid w:val="006D1085"/>
    <w:rsid w:val="006D15EC"/>
    <w:rsid w:val="006D1D55"/>
    <w:rsid w:val="006D283B"/>
    <w:rsid w:val="006D2B60"/>
    <w:rsid w:val="006D31E2"/>
    <w:rsid w:val="006D34F7"/>
    <w:rsid w:val="006D3604"/>
    <w:rsid w:val="006D3F2C"/>
    <w:rsid w:val="006D48E6"/>
    <w:rsid w:val="006D5439"/>
    <w:rsid w:val="006D544B"/>
    <w:rsid w:val="006D783C"/>
    <w:rsid w:val="006D7AE7"/>
    <w:rsid w:val="006D7CF7"/>
    <w:rsid w:val="006E14CB"/>
    <w:rsid w:val="006E2043"/>
    <w:rsid w:val="006E224E"/>
    <w:rsid w:val="006E2625"/>
    <w:rsid w:val="006E27FF"/>
    <w:rsid w:val="006E281D"/>
    <w:rsid w:val="006E37E0"/>
    <w:rsid w:val="006E4A9A"/>
    <w:rsid w:val="006E4AA0"/>
    <w:rsid w:val="006E4D07"/>
    <w:rsid w:val="006E56EF"/>
    <w:rsid w:val="006E6435"/>
    <w:rsid w:val="006E70B5"/>
    <w:rsid w:val="006E70C4"/>
    <w:rsid w:val="006E7DAD"/>
    <w:rsid w:val="006F04CA"/>
    <w:rsid w:val="006F0532"/>
    <w:rsid w:val="006F0B94"/>
    <w:rsid w:val="006F0EC7"/>
    <w:rsid w:val="006F0F85"/>
    <w:rsid w:val="006F319C"/>
    <w:rsid w:val="006F3E7D"/>
    <w:rsid w:val="006F47A9"/>
    <w:rsid w:val="006F516C"/>
    <w:rsid w:val="006F58ED"/>
    <w:rsid w:val="006F59D6"/>
    <w:rsid w:val="006F5D75"/>
    <w:rsid w:val="006F5F90"/>
    <w:rsid w:val="006F63A2"/>
    <w:rsid w:val="006F6860"/>
    <w:rsid w:val="00701CCB"/>
    <w:rsid w:val="00702227"/>
    <w:rsid w:val="0070277C"/>
    <w:rsid w:val="00702854"/>
    <w:rsid w:val="00702867"/>
    <w:rsid w:val="00702F78"/>
    <w:rsid w:val="00703219"/>
    <w:rsid w:val="007032D3"/>
    <w:rsid w:val="00704B4C"/>
    <w:rsid w:val="00705007"/>
    <w:rsid w:val="00705460"/>
    <w:rsid w:val="0070605F"/>
    <w:rsid w:val="00706943"/>
    <w:rsid w:val="00706952"/>
    <w:rsid w:val="007071F1"/>
    <w:rsid w:val="007071FE"/>
    <w:rsid w:val="007101A2"/>
    <w:rsid w:val="00710C1E"/>
    <w:rsid w:val="00710C4A"/>
    <w:rsid w:val="00710E0C"/>
    <w:rsid w:val="0071123E"/>
    <w:rsid w:val="007116DC"/>
    <w:rsid w:val="00712836"/>
    <w:rsid w:val="0071356B"/>
    <w:rsid w:val="00713628"/>
    <w:rsid w:val="007138BF"/>
    <w:rsid w:val="007141DC"/>
    <w:rsid w:val="00714323"/>
    <w:rsid w:val="00714C36"/>
    <w:rsid w:val="00714EC8"/>
    <w:rsid w:val="007156DB"/>
    <w:rsid w:val="00715E18"/>
    <w:rsid w:val="00716283"/>
    <w:rsid w:val="00716CF0"/>
    <w:rsid w:val="00716D97"/>
    <w:rsid w:val="00720AA0"/>
    <w:rsid w:val="00721207"/>
    <w:rsid w:val="0072173F"/>
    <w:rsid w:val="00721DFA"/>
    <w:rsid w:val="00721E92"/>
    <w:rsid w:val="007226FF"/>
    <w:rsid w:val="00722894"/>
    <w:rsid w:val="00722923"/>
    <w:rsid w:val="00722950"/>
    <w:rsid w:val="007230AA"/>
    <w:rsid w:val="0072334D"/>
    <w:rsid w:val="00723878"/>
    <w:rsid w:val="007244E1"/>
    <w:rsid w:val="007246C0"/>
    <w:rsid w:val="0072537E"/>
    <w:rsid w:val="00725836"/>
    <w:rsid w:val="00725AD0"/>
    <w:rsid w:val="007261F6"/>
    <w:rsid w:val="0072674B"/>
    <w:rsid w:val="00726B4D"/>
    <w:rsid w:val="00726BBE"/>
    <w:rsid w:val="00726BE1"/>
    <w:rsid w:val="00727682"/>
    <w:rsid w:val="00730CAF"/>
    <w:rsid w:val="00730EEF"/>
    <w:rsid w:val="00731DE8"/>
    <w:rsid w:val="00732586"/>
    <w:rsid w:val="00732C3F"/>
    <w:rsid w:val="00732CF3"/>
    <w:rsid w:val="00733C89"/>
    <w:rsid w:val="00733E73"/>
    <w:rsid w:val="0073410A"/>
    <w:rsid w:val="00734E87"/>
    <w:rsid w:val="007356B5"/>
    <w:rsid w:val="0073608A"/>
    <w:rsid w:val="007360D8"/>
    <w:rsid w:val="00741111"/>
    <w:rsid w:val="00741357"/>
    <w:rsid w:val="00741BC4"/>
    <w:rsid w:val="00741F85"/>
    <w:rsid w:val="00742B9A"/>
    <w:rsid w:val="00742BED"/>
    <w:rsid w:val="00743730"/>
    <w:rsid w:val="007439F9"/>
    <w:rsid w:val="00743E2D"/>
    <w:rsid w:val="00743E68"/>
    <w:rsid w:val="0074406B"/>
    <w:rsid w:val="00744A1D"/>
    <w:rsid w:val="00744B20"/>
    <w:rsid w:val="0074503A"/>
    <w:rsid w:val="0074521F"/>
    <w:rsid w:val="00745A89"/>
    <w:rsid w:val="0074644F"/>
    <w:rsid w:val="00747BDC"/>
    <w:rsid w:val="00750032"/>
    <w:rsid w:val="0075064E"/>
    <w:rsid w:val="00750701"/>
    <w:rsid w:val="00750C5F"/>
    <w:rsid w:val="00750EAD"/>
    <w:rsid w:val="00750FE3"/>
    <w:rsid w:val="0075252B"/>
    <w:rsid w:val="00752538"/>
    <w:rsid w:val="00752D49"/>
    <w:rsid w:val="00753B0B"/>
    <w:rsid w:val="00754D55"/>
    <w:rsid w:val="00755A0A"/>
    <w:rsid w:val="007567ED"/>
    <w:rsid w:val="00756E27"/>
    <w:rsid w:val="007571F9"/>
    <w:rsid w:val="00757EFD"/>
    <w:rsid w:val="00761044"/>
    <w:rsid w:val="00761242"/>
    <w:rsid w:val="00761355"/>
    <w:rsid w:val="007613AD"/>
    <w:rsid w:val="00761427"/>
    <w:rsid w:val="00761A93"/>
    <w:rsid w:val="00762525"/>
    <w:rsid w:val="00762C3B"/>
    <w:rsid w:val="00762C4A"/>
    <w:rsid w:val="007631CC"/>
    <w:rsid w:val="007632E8"/>
    <w:rsid w:val="00763712"/>
    <w:rsid w:val="00763835"/>
    <w:rsid w:val="00763DBC"/>
    <w:rsid w:val="00763E06"/>
    <w:rsid w:val="0076566C"/>
    <w:rsid w:val="00766132"/>
    <w:rsid w:val="00767B8A"/>
    <w:rsid w:val="00767E04"/>
    <w:rsid w:val="00770C35"/>
    <w:rsid w:val="00770F3C"/>
    <w:rsid w:val="007711BF"/>
    <w:rsid w:val="00771DFF"/>
    <w:rsid w:val="007724E1"/>
    <w:rsid w:val="007728CE"/>
    <w:rsid w:val="007745BF"/>
    <w:rsid w:val="00774637"/>
    <w:rsid w:val="00774901"/>
    <w:rsid w:val="007765E3"/>
    <w:rsid w:val="00776608"/>
    <w:rsid w:val="0077664F"/>
    <w:rsid w:val="007766BD"/>
    <w:rsid w:val="00776887"/>
    <w:rsid w:val="007771CE"/>
    <w:rsid w:val="00777AB5"/>
    <w:rsid w:val="00777EC0"/>
    <w:rsid w:val="0078005A"/>
    <w:rsid w:val="007805F0"/>
    <w:rsid w:val="00780C2B"/>
    <w:rsid w:val="00780ED6"/>
    <w:rsid w:val="007817CC"/>
    <w:rsid w:val="00781E01"/>
    <w:rsid w:val="00782392"/>
    <w:rsid w:val="007823FE"/>
    <w:rsid w:val="00783954"/>
    <w:rsid w:val="007840FA"/>
    <w:rsid w:val="00784411"/>
    <w:rsid w:val="00785502"/>
    <w:rsid w:val="00786100"/>
    <w:rsid w:val="00786AB8"/>
    <w:rsid w:val="00786CC1"/>
    <w:rsid w:val="007871B1"/>
    <w:rsid w:val="0078799C"/>
    <w:rsid w:val="00787BD4"/>
    <w:rsid w:val="00791F39"/>
    <w:rsid w:val="00792162"/>
    <w:rsid w:val="007926BA"/>
    <w:rsid w:val="0079298C"/>
    <w:rsid w:val="00793045"/>
    <w:rsid w:val="0079343A"/>
    <w:rsid w:val="0079397C"/>
    <w:rsid w:val="00793B2B"/>
    <w:rsid w:val="007948FA"/>
    <w:rsid w:val="00794BBA"/>
    <w:rsid w:val="007952D9"/>
    <w:rsid w:val="007954E7"/>
    <w:rsid w:val="00797564"/>
    <w:rsid w:val="007978F8"/>
    <w:rsid w:val="00797CC8"/>
    <w:rsid w:val="00797E9F"/>
    <w:rsid w:val="007A0A0F"/>
    <w:rsid w:val="007A165D"/>
    <w:rsid w:val="007A1DDC"/>
    <w:rsid w:val="007A333C"/>
    <w:rsid w:val="007A3746"/>
    <w:rsid w:val="007A3D81"/>
    <w:rsid w:val="007A3E97"/>
    <w:rsid w:val="007A4097"/>
    <w:rsid w:val="007A441E"/>
    <w:rsid w:val="007A4446"/>
    <w:rsid w:val="007A5012"/>
    <w:rsid w:val="007A54FC"/>
    <w:rsid w:val="007A67B9"/>
    <w:rsid w:val="007A69BB"/>
    <w:rsid w:val="007A7ADF"/>
    <w:rsid w:val="007A7C52"/>
    <w:rsid w:val="007B0287"/>
    <w:rsid w:val="007B0934"/>
    <w:rsid w:val="007B116C"/>
    <w:rsid w:val="007B198B"/>
    <w:rsid w:val="007B25EB"/>
    <w:rsid w:val="007B2B89"/>
    <w:rsid w:val="007B3796"/>
    <w:rsid w:val="007B3B0A"/>
    <w:rsid w:val="007B4316"/>
    <w:rsid w:val="007B49D7"/>
    <w:rsid w:val="007B4B40"/>
    <w:rsid w:val="007B54A5"/>
    <w:rsid w:val="007B63E9"/>
    <w:rsid w:val="007B6AC5"/>
    <w:rsid w:val="007B7242"/>
    <w:rsid w:val="007B742B"/>
    <w:rsid w:val="007B76F3"/>
    <w:rsid w:val="007B7A10"/>
    <w:rsid w:val="007C051F"/>
    <w:rsid w:val="007C0D1F"/>
    <w:rsid w:val="007C210A"/>
    <w:rsid w:val="007C21D2"/>
    <w:rsid w:val="007C29C4"/>
    <w:rsid w:val="007C2CEE"/>
    <w:rsid w:val="007C2F22"/>
    <w:rsid w:val="007C42E6"/>
    <w:rsid w:val="007C430B"/>
    <w:rsid w:val="007C43D1"/>
    <w:rsid w:val="007C4404"/>
    <w:rsid w:val="007C45A6"/>
    <w:rsid w:val="007C4720"/>
    <w:rsid w:val="007C4A47"/>
    <w:rsid w:val="007C4C77"/>
    <w:rsid w:val="007C4DB3"/>
    <w:rsid w:val="007C5207"/>
    <w:rsid w:val="007C693C"/>
    <w:rsid w:val="007C6A2E"/>
    <w:rsid w:val="007C7328"/>
    <w:rsid w:val="007C7B56"/>
    <w:rsid w:val="007D0255"/>
    <w:rsid w:val="007D0ACC"/>
    <w:rsid w:val="007D1563"/>
    <w:rsid w:val="007D23C7"/>
    <w:rsid w:val="007D2A25"/>
    <w:rsid w:val="007D39F2"/>
    <w:rsid w:val="007D558A"/>
    <w:rsid w:val="007D6BC5"/>
    <w:rsid w:val="007E0937"/>
    <w:rsid w:val="007E38F5"/>
    <w:rsid w:val="007E4C0E"/>
    <w:rsid w:val="007E4D89"/>
    <w:rsid w:val="007E4E44"/>
    <w:rsid w:val="007E5221"/>
    <w:rsid w:val="007E5662"/>
    <w:rsid w:val="007E5E04"/>
    <w:rsid w:val="007E665E"/>
    <w:rsid w:val="007E666B"/>
    <w:rsid w:val="007E6784"/>
    <w:rsid w:val="007E6DD3"/>
    <w:rsid w:val="007E75F4"/>
    <w:rsid w:val="007E7A4D"/>
    <w:rsid w:val="007F01E5"/>
    <w:rsid w:val="007F0EB2"/>
    <w:rsid w:val="007F10ED"/>
    <w:rsid w:val="007F18CE"/>
    <w:rsid w:val="007F1AF4"/>
    <w:rsid w:val="007F1B4F"/>
    <w:rsid w:val="007F1BBF"/>
    <w:rsid w:val="007F2040"/>
    <w:rsid w:val="007F26A9"/>
    <w:rsid w:val="007F369B"/>
    <w:rsid w:val="007F5300"/>
    <w:rsid w:val="007F59E4"/>
    <w:rsid w:val="007F5AFE"/>
    <w:rsid w:val="007F5BE2"/>
    <w:rsid w:val="007F5C55"/>
    <w:rsid w:val="007F604B"/>
    <w:rsid w:val="007F6224"/>
    <w:rsid w:val="007F7176"/>
    <w:rsid w:val="007F79F9"/>
    <w:rsid w:val="008000ED"/>
    <w:rsid w:val="00800A41"/>
    <w:rsid w:val="00800B32"/>
    <w:rsid w:val="00800DF7"/>
    <w:rsid w:val="0080139C"/>
    <w:rsid w:val="008016A4"/>
    <w:rsid w:val="00801773"/>
    <w:rsid w:val="00802D75"/>
    <w:rsid w:val="00802F83"/>
    <w:rsid w:val="00803155"/>
    <w:rsid w:val="00803A9B"/>
    <w:rsid w:val="00803D22"/>
    <w:rsid w:val="00805403"/>
    <w:rsid w:val="008073AF"/>
    <w:rsid w:val="00807631"/>
    <w:rsid w:val="0080795C"/>
    <w:rsid w:val="00810325"/>
    <w:rsid w:val="00810D00"/>
    <w:rsid w:val="0081116B"/>
    <w:rsid w:val="008112B3"/>
    <w:rsid w:val="008120BB"/>
    <w:rsid w:val="008127CA"/>
    <w:rsid w:val="00813117"/>
    <w:rsid w:val="008145F9"/>
    <w:rsid w:val="00814646"/>
    <w:rsid w:val="00814852"/>
    <w:rsid w:val="0081589B"/>
    <w:rsid w:val="00815EA5"/>
    <w:rsid w:val="0081606E"/>
    <w:rsid w:val="00817D1E"/>
    <w:rsid w:val="00817EBA"/>
    <w:rsid w:val="00817F8D"/>
    <w:rsid w:val="00820644"/>
    <w:rsid w:val="00821936"/>
    <w:rsid w:val="0082227B"/>
    <w:rsid w:val="0082227F"/>
    <w:rsid w:val="008226C1"/>
    <w:rsid w:val="00822AFC"/>
    <w:rsid w:val="00823B82"/>
    <w:rsid w:val="00823F9E"/>
    <w:rsid w:val="008243E8"/>
    <w:rsid w:val="0082507F"/>
    <w:rsid w:val="00825953"/>
    <w:rsid w:val="00825A3C"/>
    <w:rsid w:val="00826175"/>
    <w:rsid w:val="0082632A"/>
    <w:rsid w:val="00826471"/>
    <w:rsid w:val="008264C3"/>
    <w:rsid w:val="008268E2"/>
    <w:rsid w:val="00826E05"/>
    <w:rsid w:val="008277A4"/>
    <w:rsid w:val="00830224"/>
    <w:rsid w:val="00830DFF"/>
    <w:rsid w:val="00832AE5"/>
    <w:rsid w:val="00832ED1"/>
    <w:rsid w:val="00833584"/>
    <w:rsid w:val="0083370B"/>
    <w:rsid w:val="00833F93"/>
    <w:rsid w:val="0083407F"/>
    <w:rsid w:val="008340F0"/>
    <w:rsid w:val="008350A4"/>
    <w:rsid w:val="0083524C"/>
    <w:rsid w:val="008355A4"/>
    <w:rsid w:val="00835771"/>
    <w:rsid w:val="008361FB"/>
    <w:rsid w:val="00836EA8"/>
    <w:rsid w:val="00837194"/>
    <w:rsid w:val="008375D3"/>
    <w:rsid w:val="00837687"/>
    <w:rsid w:val="00837BB5"/>
    <w:rsid w:val="008405CC"/>
    <w:rsid w:val="008406CB"/>
    <w:rsid w:val="008407B0"/>
    <w:rsid w:val="00841055"/>
    <w:rsid w:val="00841378"/>
    <w:rsid w:val="008414B9"/>
    <w:rsid w:val="008432C6"/>
    <w:rsid w:val="008463E2"/>
    <w:rsid w:val="00850534"/>
    <w:rsid w:val="008508EC"/>
    <w:rsid w:val="00850A61"/>
    <w:rsid w:val="00850B21"/>
    <w:rsid w:val="00851973"/>
    <w:rsid w:val="00851B97"/>
    <w:rsid w:val="00852D1F"/>
    <w:rsid w:val="008536BF"/>
    <w:rsid w:val="00853741"/>
    <w:rsid w:val="0085385C"/>
    <w:rsid w:val="00853E53"/>
    <w:rsid w:val="00854380"/>
    <w:rsid w:val="008548CF"/>
    <w:rsid w:val="00854BCA"/>
    <w:rsid w:val="0085593A"/>
    <w:rsid w:val="00855AC8"/>
    <w:rsid w:val="00855B46"/>
    <w:rsid w:val="00855D63"/>
    <w:rsid w:val="00855DC8"/>
    <w:rsid w:val="00857BEB"/>
    <w:rsid w:val="0086069E"/>
    <w:rsid w:val="008611CB"/>
    <w:rsid w:val="00861696"/>
    <w:rsid w:val="00861A7A"/>
    <w:rsid w:val="00862914"/>
    <w:rsid w:val="008631DA"/>
    <w:rsid w:val="008634BD"/>
    <w:rsid w:val="00863A09"/>
    <w:rsid w:val="0086450C"/>
    <w:rsid w:val="00864A59"/>
    <w:rsid w:val="008651E3"/>
    <w:rsid w:val="008656EC"/>
    <w:rsid w:val="00865773"/>
    <w:rsid w:val="008665C4"/>
    <w:rsid w:val="0086726B"/>
    <w:rsid w:val="008673EB"/>
    <w:rsid w:val="00867F84"/>
    <w:rsid w:val="00871107"/>
    <w:rsid w:val="0087208E"/>
    <w:rsid w:val="00872A26"/>
    <w:rsid w:val="00872EA3"/>
    <w:rsid w:val="008735D0"/>
    <w:rsid w:val="00873604"/>
    <w:rsid w:val="00873ACD"/>
    <w:rsid w:val="00875089"/>
    <w:rsid w:val="00875BE4"/>
    <w:rsid w:val="00875C8E"/>
    <w:rsid w:val="00876250"/>
    <w:rsid w:val="00876898"/>
    <w:rsid w:val="00877116"/>
    <w:rsid w:val="00877629"/>
    <w:rsid w:val="00880E96"/>
    <w:rsid w:val="00882A47"/>
    <w:rsid w:val="0088315F"/>
    <w:rsid w:val="00883456"/>
    <w:rsid w:val="008838BB"/>
    <w:rsid w:val="00883C56"/>
    <w:rsid w:val="00883D61"/>
    <w:rsid w:val="008845E9"/>
    <w:rsid w:val="0088486A"/>
    <w:rsid w:val="00884CBD"/>
    <w:rsid w:val="00884EF1"/>
    <w:rsid w:val="00884F13"/>
    <w:rsid w:val="0088635F"/>
    <w:rsid w:val="00886E5C"/>
    <w:rsid w:val="008870BC"/>
    <w:rsid w:val="00887973"/>
    <w:rsid w:val="00887B54"/>
    <w:rsid w:val="00887CBB"/>
    <w:rsid w:val="008904D0"/>
    <w:rsid w:val="00891293"/>
    <w:rsid w:val="00891A65"/>
    <w:rsid w:val="00892530"/>
    <w:rsid w:val="00892749"/>
    <w:rsid w:val="008933FC"/>
    <w:rsid w:val="008939B8"/>
    <w:rsid w:val="00895948"/>
    <w:rsid w:val="00897515"/>
    <w:rsid w:val="00897F17"/>
    <w:rsid w:val="008A00F4"/>
    <w:rsid w:val="008A08C4"/>
    <w:rsid w:val="008A0E08"/>
    <w:rsid w:val="008A0FB6"/>
    <w:rsid w:val="008A111A"/>
    <w:rsid w:val="008A1438"/>
    <w:rsid w:val="008A17C9"/>
    <w:rsid w:val="008A1C6F"/>
    <w:rsid w:val="008A2070"/>
    <w:rsid w:val="008A2949"/>
    <w:rsid w:val="008A3363"/>
    <w:rsid w:val="008A3515"/>
    <w:rsid w:val="008A5EF5"/>
    <w:rsid w:val="008A6334"/>
    <w:rsid w:val="008A77E6"/>
    <w:rsid w:val="008B009B"/>
    <w:rsid w:val="008B01D6"/>
    <w:rsid w:val="008B17DD"/>
    <w:rsid w:val="008B1CB1"/>
    <w:rsid w:val="008B21FB"/>
    <w:rsid w:val="008B28DE"/>
    <w:rsid w:val="008B30D8"/>
    <w:rsid w:val="008B33A9"/>
    <w:rsid w:val="008B3844"/>
    <w:rsid w:val="008B3C7D"/>
    <w:rsid w:val="008B4565"/>
    <w:rsid w:val="008B4B2B"/>
    <w:rsid w:val="008B5B3C"/>
    <w:rsid w:val="008B63C5"/>
    <w:rsid w:val="008B6DCC"/>
    <w:rsid w:val="008B6F2F"/>
    <w:rsid w:val="008B78AC"/>
    <w:rsid w:val="008B7AE8"/>
    <w:rsid w:val="008C01A4"/>
    <w:rsid w:val="008C118B"/>
    <w:rsid w:val="008C1295"/>
    <w:rsid w:val="008C12E2"/>
    <w:rsid w:val="008C1373"/>
    <w:rsid w:val="008C15A5"/>
    <w:rsid w:val="008C19D9"/>
    <w:rsid w:val="008C1DD6"/>
    <w:rsid w:val="008C2EA0"/>
    <w:rsid w:val="008C3106"/>
    <w:rsid w:val="008C3169"/>
    <w:rsid w:val="008C387D"/>
    <w:rsid w:val="008C3ACA"/>
    <w:rsid w:val="008C41E5"/>
    <w:rsid w:val="008C4206"/>
    <w:rsid w:val="008C43D4"/>
    <w:rsid w:val="008C4725"/>
    <w:rsid w:val="008C4BB5"/>
    <w:rsid w:val="008C4F67"/>
    <w:rsid w:val="008C6296"/>
    <w:rsid w:val="008C6765"/>
    <w:rsid w:val="008C70F3"/>
    <w:rsid w:val="008D05D7"/>
    <w:rsid w:val="008D0709"/>
    <w:rsid w:val="008D142C"/>
    <w:rsid w:val="008D1596"/>
    <w:rsid w:val="008D1D82"/>
    <w:rsid w:val="008D1E79"/>
    <w:rsid w:val="008D2698"/>
    <w:rsid w:val="008D30C5"/>
    <w:rsid w:val="008D3957"/>
    <w:rsid w:val="008D3BE7"/>
    <w:rsid w:val="008D3DD1"/>
    <w:rsid w:val="008D451E"/>
    <w:rsid w:val="008D4D33"/>
    <w:rsid w:val="008D500E"/>
    <w:rsid w:val="008D52AC"/>
    <w:rsid w:val="008D5EFC"/>
    <w:rsid w:val="008D65B6"/>
    <w:rsid w:val="008D66E5"/>
    <w:rsid w:val="008D7632"/>
    <w:rsid w:val="008D7793"/>
    <w:rsid w:val="008D7C47"/>
    <w:rsid w:val="008D7E19"/>
    <w:rsid w:val="008E0883"/>
    <w:rsid w:val="008E0BFD"/>
    <w:rsid w:val="008E0E05"/>
    <w:rsid w:val="008E0E74"/>
    <w:rsid w:val="008E0FB0"/>
    <w:rsid w:val="008E1EFB"/>
    <w:rsid w:val="008E2B1D"/>
    <w:rsid w:val="008E3023"/>
    <w:rsid w:val="008E3F6C"/>
    <w:rsid w:val="008E454C"/>
    <w:rsid w:val="008E4C10"/>
    <w:rsid w:val="008E5482"/>
    <w:rsid w:val="008E564A"/>
    <w:rsid w:val="008E57DB"/>
    <w:rsid w:val="008E58A7"/>
    <w:rsid w:val="008E6048"/>
    <w:rsid w:val="008E61F7"/>
    <w:rsid w:val="008E7E2C"/>
    <w:rsid w:val="008E7FBC"/>
    <w:rsid w:val="008F05AA"/>
    <w:rsid w:val="008F09ED"/>
    <w:rsid w:val="008F0B16"/>
    <w:rsid w:val="008F0E0D"/>
    <w:rsid w:val="008F0ED4"/>
    <w:rsid w:val="008F124D"/>
    <w:rsid w:val="008F150C"/>
    <w:rsid w:val="008F1CEB"/>
    <w:rsid w:val="008F2683"/>
    <w:rsid w:val="008F2CCA"/>
    <w:rsid w:val="008F347D"/>
    <w:rsid w:val="008F35ED"/>
    <w:rsid w:val="008F4F1F"/>
    <w:rsid w:val="008F723F"/>
    <w:rsid w:val="008F733F"/>
    <w:rsid w:val="008F7753"/>
    <w:rsid w:val="008F7C7A"/>
    <w:rsid w:val="0090021B"/>
    <w:rsid w:val="0090236B"/>
    <w:rsid w:val="0090276A"/>
    <w:rsid w:val="00902F45"/>
    <w:rsid w:val="00902FEE"/>
    <w:rsid w:val="00903556"/>
    <w:rsid w:val="00903674"/>
    <w:rsid w:val="009038AD"/>
    <w:rsid w:val="00904205"/>
    <w:rsid w:val="0090447A"/>
    <w:rsid w:val="009047C3"/>
    <w:rsid w:val="0090486C"/>
    <w:rsid w:val="00904F22"/>
    <w:rsid w:val="009057A4"/>
    <w:rsid w:val="00906770"/>
    <w:rsid w:val="009074E3"/>
    <w:rsid w:val="00911A7F"/>
    <w:rsid w:val="0091244D"/>
    <w:rsid w:val="0091308B"/>
    <w:rsid w:val="0091359C"/>
    <w:rsid w:val="0091406D"/>
    <w:rsid w:val="00914968"/>
    <w:rsid w:val="009150BE"/>
    <w:rsid w:val="009156EF"/>
    <w:rsid w:val="00915852"/>
    <w:rsid w:val="00916742"/>
    <w:rsid w:val="00916C51"/>
    <w:rsid w:val="00920096"/>
    <w:rsid w:val="00920303"/>
    <w:rsid w:val="009203BD"/>
    <w:rsid w:val="00920499"/>
    <w:rsid w:val="009208A3"/>
    <w:rsid w:val="00920BDD"/>
    <w:rsid w:val="00920E6B"/>
    <w:rsid w:val="009213A9"/>
    <w:rsid w:val="009215FA"/>
    <w:rsid w:val="0092266E"/>
    <w:rsid w:val="0092581F"/>
    <w:rsid w:val="0092644F"/>
    <w:rsid w:val="00926DA3"/>
    <w:rsid w:val="00927477"/>
    <w:rsid w:val="00927834"/>
    <w:rsid w:val="00927CC5"/>
    <w:rsid w:val="009305BF"/>
    <w:rsid w:val="00930F73"/>
    <w:rsid w:val="00930FE0"/>
    <w:rsid w:val="009316D9"/>
    <w:rsid w:val="00931A4F"/>
    <w:rsid w:val="00931D79"/>
    <w:rsid w:val="00932398"/>
    <w:rsid w:val="00932546"/>
    <w:rsid w:val="0093289D"/>
    <w:rsid w:val="009329E7"/>
    <w:rsid w:val="00932FC7"/>
    <w:rsid w:val="00933301"/>
    <w:rsid w:val="009335E0"/>
    <w:rsid w:val="00933A1B"/>
    <w:rsid w:val="00933F71"/>
    <w:rsid w:val="00934030"/>
    <w:rsid w:val="00934C1B"/>
    <w:rsid w:val="00934C3C"/>
    <w:rsid w:val="00935041"/>
    <w:rsid w:val="00935E2C"/>
    <w:rsid w:val="00936BF8"/>
    <w:rsid w:val="00937513"/>
    <w:rsid w:val="00941480"/>
    <w:rsid w:val="00941C62"/>
    <w:rsid w:val="00941E3C"/>
    <w:rsid w:val="00942237"/>
    <w:rsid w:val="009422D9"/>
    <w:rsid w:val="009427F1"/>
    <w:rsid w:val="009428B2"/>
    <w:rsid w:val="00942A7A"/>
    <w:rsid w:val="00942D56"/>
    <w:rsid w:val="00943001"/>
    <w:rsid w:val="00944037"/>
    <w:rsid w:val="00944BA0"/>
    <w:rsid w:val="00944CBE"/>
    <w:rsid w:val="00945032"/>
    <w:rsid w:val="009451AD"/>
    <w:rsid w:val="009458FD"/>
    <w:rsid w:val="00946770"/>
    <w:rsid w:val="00947938"/>
    <w:rsid w:val="009502A5"/>
    <w:rsid w:val="00950716"/>
    <w:rsid w:val="0095073D"/>
    <w:rsid w:val="00950820"/>
    <w:rsid w:val="00950A24"/>
    <w:rsid w:val="00950E93"/>
    <w:rsid w:val="009510E6"/>
    <w:rsid w:val="00951800"/>
    <w:rsid w:val="00951CBC"/>
    <w:rsid w:val="00952BD9"/>
    <w:rsid w:val="00953742"/>
    <w:rsid w:val="00953795"/>
    <w:rsid w:val="0095442F"/>
    <w:rsid w:val="00955409"/>
    <w:rsid w:val="0095656F"/>
    <w:rsid w:val="00956CE9"/>
    <w:rsid w:val="0096074A"/>
    <w:rsid w:val="00960FE1"/>
    <w:rsid w:val="00961C93"/>
    <w:rsid w:val="00961ECF"/>
    <w:rsid w:val="009623D9"/>
    <w:rsid w:val="009628D9"/>
    <w:rsid w:val="00962F98"/>
    <w:rsid w:val="00963970"/>
    <w:rsid w:val="00963E73"/>
    <w:rsid w:val="00964957"/>
    <w:rsid w:val="009652CE"/>
    <w:rsid w:val="00965DBF"/>
    <w:rsid w:val="0096695C"/>
    <w:rsid w:val="009669A6"/>
    <w:rsid w:val="00967161"/>
    <w:rsid w:val="00967A56"/>
    <w:rsid w:val="0097028E"/>
    <w:rsid w:val="009703C7"/>
    <w:rsid w:val="00970648"/>
    <w:rsid w:val="009712DB"/>
    <w:rsid w:val="00971A20"/>
    <w:rsid w:val="0097210B"/>
    <w:rsid w:val="009721BD"/>
    <w:rsid w:val="009723B5"/>
    <w:rsid w:val="009723C1"/>
    <w:rsid w:val="00972C0D"/>
    <w:rsid w:val="00973BCE"/>
    <w:rsid w:val="0097440D"/>
    <w:rsid w:val="0097476E"/>
    <w:rsid w:val="00974877"/>
    <w:rsid w:val="00974EE4"/>
    <w:rsid w:val="00975BC1"/>
    <w:rsid w:val="00975CDC"/>
    <w:rsid w:val="0097608B"/>
    <w:rsid w:val="00976167"/>
    <w:rsid w:val="009761E4"/>
    <w:rsid w:val="0097627D"/>
    <w:rsid w:val="00976424"/>
    <w:rsid w:val="009765C4"/>
    <w:rsid w:val="009767C1"/>
    <w:rsid w:val="00976F8F"/>
    <w:rsid w:val="009776FA"/>
    <w:rsid w:val="00977D65"/>
    <w:rsid w:val="0098004B"/>
    <w:rsid w:val="0098026D"/>
    <w:rsid w:val="009813B6"/>
    <w:rsid w:val="009825D9"/>
    <w:rsid w:val="0098360A"/>
    <w:rsid w:val="009841D2"/>
    <w:rsid w:val="009849B5"/>
    <w:rsid w:val="009850C1"/>
    <w:rsid w:val="00985541"/>
    <w:rsid w:val="009855D4"/>
    <w:rsid w:val="0098592E"/>
    <w:rsid w:val="0098595F"/>
    <w:rsid w:val="00985A17"/>
    <w:rsid w:val="00986223"/>
    <w:rsid w:val="00986448"/>
    <w:rsid w:val="00986941"/>
    <w:rsid w:val="00987791"/>
    <w:rsid w:val="009903C8"/>
    <w:rsid w:val="00990767"/>
    <w:rsid w:val="00990B36"/>
    <w:rsid w:val="00990EA6"/>
    <w:rsid w:val="0099134D"/>
    <w:rsid w:val="009913F2"/>
    <w:rsid w:val="009929A0"/>
    <w:rsid w:val="00992A78"/>
    <w:rsid w:val="00992FCB"/>
    <w:rsid w:val="0099323D"/>
    <w:rsid w:val="00993CCC"/>
    <w:rsid w:val="00994276"/>
    <w:rsid w:val="009945F4"/>
    <w:rsid w:val="00994A9C"/>
    <w:rsid w:val="00994DA0"/>
    <w:rsid w:val="00995295"/>
    <w:rsid w:val="00995306"/>
    <w:rsid w:val="00997824"/>
    <w:rsid w:val="00997CD1"/>
    <w:rsid w:val="009A00FE"/>
    <w:rsid w:val="009A0359"/>
    <w:rsid w:val="009A1A91"/>
    <w:rsid w:val="009A22EA"/>
    <w:rsid w:val="009A2320"/>
    <w:rsid w:val="009A352E"/>
    <w:rsid w:val="009A3D58"/>
    <w:rsid w:val="009A3E39"/>
    <w:rsid w:val="009A40C5"/>
    <w:rsid w:val="009A4823"/>
    <w:rsid w:val="009A4944"/>
    <w:rsid w:val="009A4E26"/>
    <w:rsid w:val="009A5049"/>
    <w:rsid w:val="009A589F"/>
    <w:rsid w:val="009A60F4"/>
    <w:rsid w:val="009A64FD"/>
    <w:rsid w:val="009A6854"/>
    <w:rsid w:val="009A6B42"/>
    <w:rsid w:val="009A713F"/>
    <w:rsid w:val="009A7F0C"/>
    <w:rsid w:val="009A7FA4"/>
    <w:rsid w:val="009B0538"/>
    <w:rsid w:val="009B1978"/>
    <w:rsid w:val="009B1DD9"/>
    <w:rsid w:val="009B1DE7"/>
    <w:rsid w:val="009B23C4"/>
    <w:rsid w:val="009B43C2"/>
    <w:rsid w:val="009B5108"/>
    <w:rsid w:val="009B5394"/>
    <w:rsid w:val="009B548C"/>
    <w:rsid w:val="009B56F6"/>
    <w:rsid w:val="009B59FB"/>
    <w:rsid w:val="009B5E03"/>
    <w:rsid w:val="009B629F"/>
    <w:rsid w:val="009B65A0"/>
    <w:rsid w:val="009B6CC2"/>
    <w:rsid w:val="009B75FA"/>
    <w:rsid w:val="009B7D28"/>
    <w:rsid w:val="009C011A"/>
    <w:rsid w:val="009C0776"/>
    <w:rsid w:val="009C10DA"/>
    <w:rsid w:val="009C1602"/>
    <w:rsid w:val="009C18D7"/>
    <w:rsid w:val="009C2B48"/>
    <w:rsid w:val="009C2DAC"/>
    <w:rsid w:val="009C4680"/>
    <w:rsid w:val="009C4FBE"/>
    <w:rsid w:val="009C52AA"/>
    <w:rsid w:val="009C5A75"/>
    <w:rsid w:val="009C5DA8"/>
    <w:rsid w:val="009C5E9A"/>
    <w:rsid w:val="009C6349"/>
    <w:rsid w:val="009C746F"/>
    <w:rsid w:val="009D00F4"/>
    <w:rsid w:val="009D0C40"/>
    <w:rsid w:val="009D108F"/>
    <w:rsid w:val="009D1B24"/>
    <w:rsid w:val="009D23AD"/>
    <w:rsid w:val="009D24EF"/>
    <w:rsid w:val="009D2BC8"/>
    <w:rsid w:val="009D3F40"/>
    <w:rsid w:val="009D5521"/>
    <w:rsid w:val="009D65F6"/>
    <w:rsid w:val="009D66C8"/>
    <w:rsid w:val="009D7456"/>
    <w:rsid w:val="009D7A01"/>
    <w:rsid w:val="009D7FED"/>
    <w:rsid w:val="009E13C6"/>
    <w:rsid w:val="009E186F"/>
    <w:rsid w:val="009E1FAF"/>
    <w:rsid w:val="009E2574"/>
    <w:rsid w:val="009E3050"/>
    <w:rsid w:val="009E3367"/>
    <w:rsid w:val="009E33D4"/>
    <w:rsid w:val="009E36C8"/>
    <w:rsid w:val="009E3946"/>
    <w:rsid w:val="009E422F"/>
    <w:rsid w:val="009E42BE"/>
    <w:rsid w:val="009E6307"/>
    <w:rsid w:val="009E651F"/>
    <w:rsid w:val="009E6EAA"/>
    <w:rsid w:val="009E786F"/>
    <w:rsid w:val="009F014F"/>
    <w:rsid w:val="009F06B7"/>
    <w:rsid w:val="009F0FCB"/>
    <w:rsid w:val="009F15F4"/>
    <w:rsid w:val="009F23A7"/>
    <w:rsid w:val="009F2964"/>
    <w:rsid w:val="009F2F3B"/>
    <w:rsid w:val="009F39D1"/>
    <w:rsid w:val="009F39E6"/>
    <w:rsid w:val="009F3C39"/>
    <w:rsid w:val="009F4383"/>
    <w:rsid w:val="009F47BF"/>
    <w:rsid w:val="009F613D"/>
    <w:rsid w:val="009F67A3"/>
    <w:rsid w:val="009F77E8"/>
    <w:rsid w:val="009F7B97"/>
    <w:rsid w:val="00A003FE"/>
    <w:rsid w:val="00A00710"/>
    <w:rsid w:val="00A00979"/>
    <w:rsid w:val="00A00F34"/>
    <w:rsid w:val="00A00F71"/>
    <w:rsid w:val="00A01A52"/>
    <w:rsid w:val="00A021C5"/>
    <w:rsid w:val="00A02566"/>
    <w:rsid w:val="00A02991"/>
    <w:rsid w:val="00A02C8C"/>
    <w:rsid w:val="00A02CC3"/>
    <w:rsid w:val="00A03195"/>
    <w:rsid w:val="00A0319C"/>
    <w:rsid w:val="00A03852"/>
    <w:rsid w:val="00A0456A"/>
    <w:rsid w:val="00A0486F"/>
    <w:rsid w:val="00A04C09"/>
    <w:rsid w:val="00A04FE1"/>
    <w:rsid w:val="00A051D8"/>
    <w:rsid w:val="00A055B7"/>
    <w:rsid w:val="00A05E22"/>
    <w:rsid w:val="00A06389"/>
    <w:rsid w:val="00A07339"/>
    <w:rsid w:val="00A11105"/>
    <w:rsid w:val="00A1148E"/>
    <w:rsid w:val="00A114F6"/>
    <w:rsid w:val="00A11A42"/>
    <w:rsid w:val="00A11BAD"/>
    <w:rsid w:val="00A11EA4"/>
    <w:rsid w:val="00A1217A"/>
    <w:rsid w:val="00A12CE5"/>
    <w:rsid w:val="00A12E24"/>
    <w:rsid w:val="00A130AC"/>
    <w:rsid w:val="00A145A8"/>
    <w:rsid w:val="00A14685"/>
    <w:rsid w:val="00A14764"/>
    <w:rsid w:val="00A14A93"/>
    <w:rsid w:val="00A14DD2"/>
    <w:rsid w:val="00A152F6"/>
    <w:rsid w:val="00A1531B"/>
    <w:rsid w:val="00A15945"/>
    <w:rsid w:val="00A16453"/>
    <w:rsid w:val="00A17679"/>
    <w:rsid w:val="00A17B23"/>
    <w:rsid w:val="00A17D43"/>
    <w:rsid w:val="00A200BA"/>
    <w:rsid w:val="00A20807"/>
    <w:rsid w:val="00A20ADD"/>
    <w:rsid w:val="00A21006"/>
    <w:rsid w:val="00A2170C"/>
    <w:rsid w:val="00A21864"/>
    <w:rsid w:val="00A21908"/>
    <w:rsid w:val="00A21CBB"/>
    <w:rsid w:val="00A220D8"/>
    <w:rsid w:val="00A22D09"/>
    <w:rsid w:val="00A23824"/>
    <w:rsid w:val="00A24DD0"/>
    <w:rsid w:val="00A25417"/>
    <w:rsid w:val="00A25F58"/>
    <w:rsid w:val="00A260C9"/>
    <w:rsid w:val="00A275B8"/>
    <w:rsid w:val="00A30226"/>
    <w:rsid w:val="00A3088B"/>
    <w:rsid w:val="00A309BA"/>
    <w:rsid w:val="00A30C97"/>
    <w:rsid w:val="00A30CDD"/>
    <w:rsid w:val="00A30D2D"/>
    <w:rsid w:val="00A31D31"/>
    <w:rsid w:val="00A31E21"/>
    <w:rsid w:val="00A32DC2"/>
    <w:rsid w:val="00A32EB9"/>
    <w:rsid w:val="00A332B5"/>
    <w:rsid w:val="00A33865"/>
    <w:rsid w:val="00A33B0E"/>
    <w:rsid w:val="00A35429"/>
    <w:rsid w:val="00A35765"/>
    <w:rsid w:val="00A35AE8"/>
    <w:rsid w:val="00A360C6"/>
    <w:rsid w:val="00A370B4"/>
    <w:rsid w:val="00A37490"/>
    <w:rsid w:val="00A41356"/>
    <w:rsid w:val="00A415AF"/>
    <w:rsid w:val="00A41DE9"/>
    <w:rsid w:val="00A42730"/>
    <w:rsid w:val="00A4331B"/>
    <w:rsid w:val="00A43686"/>
    <w:rsid w:val="00A436A8"/>
    <w:rsid w:val="00A444BA"/>
    <w:rsid w:val="00A446EA"/>
    <w:rsid w:val="00A44CD1"/>
    <w:rsid w:val="00A45782"/>
    <w:rsid w:val="00A45A4E"/>
    <w:rsid w:val="00A45A51"/>
    <w:rsid w:val="00A45CF1"/>
    <w:rsid w:val="00A4790B"/>
    <w:rsid w:val="00A47F3B"/>
    <w:rsid w:val="00A50276"/>
    <w:rsid w:val="00A505B3"/>
    <w:rsid w:val="00A50659"/>
    <w:rsid w:val="00A51A72"/>
    <w:rsid w:val="00A52243"/>
    <w:rsid w:val="00A537EE"/>
    <w:rsid w:val="00A540AC"/>
    <w:rsid w:val="00A60A10"/>
    <w:rsid w:val="00A60AB1"/>
    <w:rsid w:val="00A60F41"/>
    <w:rsid w:val="00A610B1"/>
    <w:rsid w:val="00A6142B"/>
    <w:rsid w:val="00A615DE"/>
    <w:rsid w:val="00A61993"/>
    <w:rsid w:val="00A61F16"/>
    <w:rsid w:val="00A62A25"/>
    <w:rsid w:val="00A63192"/>
    <w:rsid w:val="00A63648"/>
    <w:rsid w:val="00A63EF0"/>
    <w:rsid w:val="00A63FB2"/>
    <w:rsid w:val="00A65A94"/>
    <w:rsid w:val="00A65AF3"/>
    <w:rsid w:val="00A65C55"/>
    <w:rsid w:val="00A66675"/>
    <w:rsid w:val="00A6672E"/>
    <w:rsid w:val="00A66990"/>
    <w:rsid w:val="00A66FE6"/>
    <w:rsid w:val="00A67331"/>
    <w:rsid w:val="00A67B3A"/>
    <w:rsid w:val="00A72F76"/>
    <w:rsid w:val="00A73D0C"/>
    <w:rsid w:val="00A74F1A"/>
    <w:rsid w:val="00A7516E"/>
    <w:rsid w:val="00A751C4"/>
    <w:rsid w:val="00A7566B"/>
    <w:rsid w:val="00A7568D"/>
    <w:rsid w:val="00A77653"/>
    <w:rsid w:val="00A8076A"/>
    <w:rsid w:val="00A807DA"/>
    <w:rsid w:val="00A8145D"/>
    <w:rsid w:val="00A81721"/>
    <w:rsid w:val="00A81C4F"/>
    <w:rsid w:val="00A81FB2"/>
    <w:rsid w:val="00A821F7"/>
    <w:rsid w:val="00A82873"/>
    <w:rsid w:val="00A82B6B"/>
    <w:rsid w:val="00A82E51"/>
    <w:rsid w:val="00A84277"/>
    <w:rsid w:val="00A84987"/>
    <w:rsid w:val="00A859CA"/>
    <w:rsid w:val="00A860AB"/>
    <w:rsid w:val="00A87ECD"/>
    <w:rsid w:val="00A90DDD"/>
    <w:rsid w:val="00A911EE"/>
    <w:rsid w:val="00A9160C"/>
    <w:rsid w:val="00A91B3E"/>
    <w:rsid w:val="00A91F04"/>
    <w:rsid w:val="00A91FCB"/>
    <w:rsid w:val="00A92107"/>
    <w:rsid w:val="00A921E1"/>
    <w:rsid w:val="00A92E7F"/>
    <w:rsid w:val="00A9306C"/>
    <w:rsid w:val="00A9399E"/>
    <w:rsid w:val="00A95084"/>
    <w:rsid w:val="00A95CBC"/>
    <w:rsid w:val="00A95E2E"/>
    <w:rsid w:val="00A9635D"/>
    <w:rsid w:val="00A964DF"/>
    <w:rsid w:val="00A965AE"/>
    <w:rsid w:val="00A96DBC"/>
    <w:rsid w:val="00A97084"/>
    <w:rsid w:val="00A97A29"/>
    <w:rsid w:val="00AA02A4"/>
    <w:rsid w:val="00AA17A9"/>
    <w:rsid w:val="00AA22A9"/>
    <w:rsid w:val="00AA259C"/>
    <w:rsid w:val="00AA324E"/>
    <w:rsid w:val="00AA5762"/>
    <w:rsid w:val="00AA5C2E"/>
    <w:rsid w:val="00AA7DEA"/>
    <w:rsid w:val="00AB0586"/>
    <w:rsid w:val="00AB118F"/>
    <w:rsid w:val="00AB1452"/>
    <w:rsid w:val="00AB145D"/>
    <w:rsid w:val="00AB1C5A"/>
    <w:rsid w:val="00AB4363"/>
    <w:rsid w:val="00AB436B"/>
    <w:rsid w:val="00AB45D3"/>
    <w:rsid w:val="00AB4632"/>
    <w:rsid w:val="00AB4673"/>
    <w:rsid w:val="00AB480F"/>
    <w:rsid w:val="00AB508C"/>
    <w:rsid w:val="00AB5512"/>
    <w:rsid w:val="00AB5804"/>
    <w:rsid w:val="00AB5BA6"/>
    <w:rsid w:val="00AB62B9"/>
    <w:rsid w:val="00AB6338"/>
    <w:rsid w:val="00AB68C4"/>
    <w:rsid w:val="00AB6975"/>
    <w:rsid w:val="00AB6A22"/>
    <w:rsid w:val="00AB6A8D"/>
    <w:rsid w:val="00AB6FCA"/>
    <w:rsid w:val="00AB783C"/>
    <w:rsid w:val="00AB7AC3"/>
    <w:rsid w:val="00AC019F"/>
    <w:rsid w:val="00AC09FD"/>
    <w:rsid w:val="00AC0C86"/>
    <w:rsid w:val="00AC0E0F"/>
    <w:rsid w:val="00AC127A"/>
    <w:rsid w:val="00AC1560"/>
    <w:rsid w:val="00AC2517"/>
    <w:rsid w:val="00AC2696"/>
    <w:rsid w:val="00AC2ACE"/>
    <w:rsid w:val="00AC2B15"/>
    <w:rsid w:val="00AC3071"/>
    <w:rsid w:val="00AC3422"/>
    <w:rsid w:val="00AC4C2C"/>
    <w:rsid w:val="00AC5562"/>
    <w:rsid w:val="00AC5D69"/>
    <w:rsid w:val="00AC60EB"/>
    <w:rsid w:val="00AC6CC7"/>
    <w:rsid w:val="00AC7099"/>
    <w:rsid w:val="00AC7FC8"/>
    <w:rsid w:val="00AD00BD"/>
    <w:rsid w:val="00AD0EF4"/>
    <w:rsid w:val="00AD1432"/>
    <w:rsid w:val="00AD1A7D"/>
    <w:rsid w:val="00AD1D1D"/>
    <w:rsid w:val="00AD212E"/>
    <w:rsid w:val="00AD30AA"/>
    <w:rsid w:val="00AD33DB"/>
    <w:rsid w:val="00AD3B3C"/>
    <w:rsid w:val="00AD3C46"/>
    <w:rsid w:val="00AD4882"/>
    <w:rsid w:val="00AD508E"/>
    <w:rsid w:val="00AD51A7"/>
    <w:rsid w:val="00AD5B06"/>
    <w:rsid w:val="00AD5E4D"/>
    <w:rsid w:val="00AD66DC"/>
    <w:rsid w:val="00AD6B62"/>
    <w:rsid w:val="00AD6C27"/>
    <w:rsid w:val="00AD7220"/>
    <w:rsid w:val="00AD7563"/>
    <w:rsid w:val="00AD76AD"/>
    <w:rsid w:val="00AD7C43"/>
    <w:rsid w:val="00AE076C"/>
    <w:rsid w:val="00AE1B3A"/>
    <w:rsid w:val="00AE1BA7"/>
    <w:rsid w:val="00AE1E9E"/>
    <w:rsid w:val="00AE1EAA"/>
    <w:rsid w:val="00AE2181"/>
    <w:rsid w:val="00AE3277"/>
    <w:rsid w:val="00AE375F"/>
    <w:rsid w:val="00AE3A3B"/>
    <w:rsid w:val="00AE490C"/>
    <w:rsid w:val="00AE51A9"/>
    <w:rsid w:val="00AE5B86"/>
    <w:rsid w:val="00AE5E7D"/>
    <w:rsid w:val="00AE632D"/>
    <w:rsid w:val="00AE6719"/>
    <w:rsid w:val="00AE71C7"/>
    <w:rsid w:val="00AF02C9"/>
    <w:rsid w:val="00AF0518"/>
    <w:rsid w:val="00AF0EC9"/>
    <w:rsid w:val="00AF1E68"/>
    <w:rsid w:val="00AF221B"/>
    <w:rsid w:val="00AF264F"/>
    <w:rsid w:val="00AF2701"/>
    <w:rsid w:val="00AF2F1A"/>
    <w:rsid w:val="00AF5201"/>
    <w:rsid w:val="00AF593B"/>
    <w:rsid w:val="00AF5AA9"/>
    <w:rsid w:val="00AF5F64"/>
    <w:rsid w:val="00AF68E7"/>
    <w:rsid w:val="00AF7235"/>
    <w:rsid w:val="00AF7521"/>
    <w:rsid w:val="00B00383"/>
    <w:rsid w:val="00B01D89"/>
    <w:rsid w:val="00B030C9"/>
    <w:rsid w:val="00B0362C"/>
    <w:rsid w:val="00B036E3"/>
    <w:rsid w:val="00B036EB"/>
    <w:rsid w:val="00B044E6"/>
    <w:rsid w:val="00B05371"/>
    <w:rsid w:val="00B05FEA"/>
    <w:rsid w:val="00B065D8"/>
    <w:rsid w:val="00B06626"/>
    <w:rsid w:val="00B06CC4"/>
    <w:rsid w:val="00B0758F"/>
    <w:rsid w:val="00B106AD"/>
    <w:rsid w:val="00B10C22"/>
    <w:rsid w:val="00B119E6"/>
    <w:rsid w:val="00B1210D"/>
    <w:rsid w:val="00B127DD"/>
    <w:rsid w:val="00B12B32"/>
    <w:rsid w:val="00B13292"/>
    <w:rsid w:val="00B13C48"/>
    <w:rsid w:val="00B14317"/>
    <w:rsid w:val="00B14DA3"/>
    <w:rsid w:val="00B167A3"/>
    <w:rsid w:val="00B1684D"/>
    <w:rsid w:val="00B168D1"/>
    <w:rsid w:val="00B16987"/>
    <w:rsid w:val="00B17297"/>
    <w:rsid w:val="00B17327"/>
    <w:rsid w:val="00B2065E"/>
    <w:rsid w:val="00B208FB"/>
    <w:rsid w:val="00B2093A"/>
    <w:rsid w:val="00B20B6C"/>
    <w:rsid w:val="00B20D2E"/>
    <w:rsid w:val="00B21985"/>
    <w:rsid w:val="00B21A87"/>
    <w:rsid w:val="00B235F9"/>
    <w:rsid w:val="00B24021"/>
    <w:rsid w:val="00B24D91"/>
    <w:rsid w:val="00B25598"/>
    <w:rsid w:val="00B25845"/>
    <w:rsid w:val="00B2642B"/>
    <w:rsid w:val="00B2664D"/>
    <w:rsid w:val="00B26EE7"/>
    <w:rsid w:val="00B27173"/>
    <w:rsid w:val="00B2797D"/>
    <w:rsid w:val="00B27DD7"/>
    <w:rsid w:val="00B27FDC"/>
    <w:rsid w:val="00B31464"/>
    <w:rsid w:val="00B31888"/>
    <w:rsid w:val="00B32D1B"/>
    <w:rsid w:val="00B33147"/>
    <w:rsid w:val="00B33473"/>
    <w:rsid w:val="00B33476"/>
    <w:rsid w:val="00B343A5"/>
    <w:rsid w:val="00B34E59"/>
    <w:rsid w:val="00B351F8"/>
    <w:rsid w:val="00B35724"/>
    <w:rsid w:val="00B358F0"/>
    <w:rsid w:val="00B35A9D"/>
    <w:rsid w:val="00B35ADC"/>
    <w:rsid w:val="00B36004"/>
    <w:rsid w:val="00B364BC"/>
    <w:rsid w:val="00B37572"/>
    <w:rsid w:val="00B37796"/>
    <w:rsid w:val="00B37E89"/>
    <w:rsid w:val="00B4018F"/>
    <w:rsid w:val="00B403A0"/>
    <w:rsid w:val="00B4060F"/>
    <w:rsid w:val="00B406C9"/>
    <w:rsid w:val="00B408EB"/>
    <w:rsid w:val="00B40A52"/>
    <w:rsid w:val="00B40B40"/>
    <w:rsid w:val="00B40C9E"/>
    <w:rsid w:val="00B41B1A"/>
    <w:rsid w:val="00B41E73"/>
    <w:rsid w:val="00B42201"/>
    <w:rsid w:val="00B4280A"/>
    <w:rsid w:val="00B42C1A"/>
    <w:rsid w:val="00B43035"/>
    <w:rsid w:val="00B43520"/>
    <w:rsid w:val="00B439C1"/>
    <w:rsid w:val="00B43C72"/>
    <w:rsid w:val="00B44923"/>
    <w:rsid w:val="00B457B1"/>
    <w:rsid w:val="00B45F5C"/>
    <w:rsid w:val="00B4626B"/>
    <w:rsid w:val="00B46A02"/>
    <w:rsid w:val="00B46C85"/>
    <w:rsid w:val="00B4753B"/>
    <w:rsid w:val="00B4758A"/>
    <w:rsid w:val="00B5045A"/>
    <w:rsid w:val="00B50882"/>
    <w:rsid w:val="00B516FB"/>
    <w:rsid w:val="00B52D11"/>
    <w:rsid w:val="00B5316A"/>
    <w:rsid w:val="00B5333C"/>
    <w:rsid w:val="00B53A60"/>
    <w:rsid w:val="00B53CB7"/>
    <w:rsid w:val="00B5481E"/>
    <w:rsid w:val="00B551AA"/>
    <w:rsid w:val="00B5556E"/>
    <w:rsid w:val="00B555A9"/>
    <w:rsid w:val="00B56F55"/>
    <w:rsid w:val="00B57151"/>
    <w:rsid w:val="00B61929"/>
    <w:rsid w:val="00B61E9B"/>
    <w:rsid w:val="00B61FC6"/>
    <w:rsid w:val="00B62011"/>
    <w:rsid w:val="00B62475"/>
    <w:rsid w:val="00B63128"/>
    <w:rsid w:val="00B63230"/>
    <w:rsid w:val="00B63385"/>
    <w:rsid w:val="00B63AC4"/>
    <w:rsid w:val="00B64395"/>
    <w:rsid w:val="00B647D7"/>
    <w:rsid w:val="00B64D4D"/>
    <w:rsid w:val="00B6567C"/>
    <w:rsid w:val="00B6607F"/>
    <w:rsid w:val="00B6696C"/>
    <w:rsid w:val="00B66E83"/>
    <w:rsid w:val="00B67744"/>
    <w:rsid w:val="00B67B8F"/>
    <w:rsid w:val="00B67D35"/>
    <w:rsid w:val="00B67FAF"/>
    <w:rsid w:val="00B7084D"/>
    <w:rsid w:val="00B70C4B"/>
    <w:rsid w:val="00B70D45"/>
    <w:rsid w:val="00B70FFD"/>
    <w:rsid w:val="00B7131B"/>
    <w:rsid w:val="00B71964"/>
    <w:rsid w:val="00B72730"/>
    <w:rsid w:val="00B7292D"/>
    <w:rsid w:val="00B7303A"/>
    <w:rsid w:val="00B730BA"/>
    <w:rsid w:val="00B733D8"/>
    <w:rsid w:val="00B73ECB"/>
    <w:rsid w:val="00B742FC"/>
    <w:rsid w:val="00B74C33"/>
    <w:rsid w:val="00B7512B"/>
    <w:rsid w:val="00B756B7"/>
    <w:rsid w:val="00B759EE"/>
    <w:rsid w:val="00B75CD3"/>
    <w:rsid w:val="00B76AFD"/>
    <w:rsid w:val="00B771E9"/>
    <w:rsid w:val="00B77BD1"/>
    <w:rsid w:val="00B80894"/>
    <w:rsid w:val="00B809DA"/>
    <w:rsid w:val="00B80CC0"/>
    <w:rsid w:val="00B80CFF"/>
    <w:rsid w:val="00B81BBC"/>
    <w:rsid w:val="00B81D55"/>
    <w:rsid w:val="00B82491"/>
    <w:rsid w:val="00B82E56"/>
    <w:rsid w:val="00B82FE3"/>
    <w:rsid w:val="00B834A6"/>
    <w:rsid w:val="00B83AE0"/>
    <w:rsid w:val="00B842B3"/>
    <w:rsid w:val="00B84B7A"/>
    <w:rsid w:val="00B84EFF"/>
    <w:rsid w:val="00B8557B"/>
    <w:rsid w:val="00B85F4E"/>
    <w:rsid w:val="00B86507"/>
    <w:rsid w:val="00B8671A"/>
    <w:rsid w:val="00B87023"/>
    <w:rsid w:val="00B87CC6"/>
    <w:rsid w:val="00B87D8F"/>
    <w:rsid w:val="00B87F4E"/>
    <w:rsid w:val="00B87F58"/>
    <w:rsid w:val="00B90D76"/>
    <w:rsid w:val="00B90DF8"/>
    <w:rsid w:val="00B9104A"/>
    <w:rsid w:val="00B9131C"/>
    <w:rsid w:val="00B91908"/>
    <w:rsid w:val="00B93E9D"/>
    <w:rsid w:val="00B93EFA"/>
    <w:rsid w:val="00B93FB2"/>
    <w:rsid w:val="00B9476F"/>
    <w:rsid w:val="00B9509A"/>
    <w:rsid w:val="00B956CA"/>
    <w:rsid w:val="00B959ED"/>
    <w:rsid w:val="00B96192"/>
    <w:rsid w:val="00B96424"/>
    <w:rsid w:val="00B96821"/>
    <w:rsid w:val="00B96959"/>
    <w:rsid w:val="00BA1099"/>
    <w:rsid w:val="00BA14A5"/>
    <w:rsid w:val="00BA15BD"/>
    <w:rsid w:val="00BA1A3A"/>
    <w:rsid w:val="00BA20B3"/>
    <w:rsid w:val="00BA2BC3"/>
    <w:rsid w:val="00BA3193"/>
    <w:rsid w:val="00BA39A2"/>
    <w:rsid w:val="00BA3FC6"/>
    <w:rsid w:val="00BA5A67"/>
    <w:rsid w:val="00BA62C5"/>
    <w:rsid w:val="00BA631E"/>
    <w:rsid w:val="00BA688F"/>
    <w:rsid w:val="00BA6E97"/>
    <w:rsid w:val="00BA7394"/>
    <w:rsid w:val="00BA755E"/>
    <w:rsid w:val="00BB0E78"/>
    <w:rsid w:val="00BB1408"/>
    <w:rsid w:val="00BB270A"/>
    <w:rsid w:val="00BB3C11"/>
    <w:rsid w:val="00BB3DD4"/>
    <w:rsid w:val="00BB3E33"/>
    <w:rsid w:val="00BB4D62"/>
    <w:rsid w:val="00BB5B05"/>
    <w:rsid w:val="00BB6832"/>
    <w:rsid w:val="00BB6C84"/>
    <w:rsid w:val="00BB6DA9"/>
    <w:rsid w:val="00BC128E"/>
    <w:rsid w:val="00BC12DA"/>
    <w:rsid w:val="00BC1694"/>
    <w:rsid w:val="00BC24F6"/>
    <w:rsid w:val="00BC2D59"/>
    <w:rsid w:val="00BC4168"/>
    <w:rsid w:val="00BC48A1"/>
    <w:rsid w:val="00BC51E2"/>
    <w:rsid w:val="00BC5233"/>
    <w:rsid w:val="00BC52FD"/>
    <w:rsid w:val="00BC5CB6"/>
    <w:rsid w:val="00BC6B23"/>
    <w:rsid w:val="00BC70B7"/>
    <w:rsid w:val="00BC7855"/>
    <w:rsid w:val="00BC7C8B"/>
    <w:rsid w:val="00BD02DB"/>
    <w:rsid w:val="00BD02FD"/>
    <w:rsid w:val="00BD0BEA"/>
    <w:rsid w:val="00BD13E7"/>
    <w:rsid w:val="00BD1816"/>
    <w:rsid w:val="00BD1EF6"/>
    <w:rsid w:val="00BD1FC9"/>
    <w:rsid w:val="00BD20CE"/>
    <w:rsid w:val="00BD2243"/>
    <w:rsid w:val="00BD24FF"/>
    <w:rsid w:val="00BD2AF1"/>
    <w:rsid w:val="00BD2D57"/>
    <w:rsid w:val="00BD3373"/>
    <w:rsid w:val="00BD3427"/>
    <w:rsid w:val="00BD3750"/>
    <w:rsid w:val="00BD4A79"/>
    <w:rsid w:val="00BD4CAD"/>
    <w:rsid w:val="00BD4FBB"/>
    <w:rsid w:val="00BD5B46"/>
    <w:rsid w:val="00BD622D"/>
    <w:rsid w:val="00BD62E2"/>
    <w:rsid w:val="00BD680E"/>
    <w:rsid w:val="00BD70F6"/>
    <w:rsid w:val="00BD764D"/>
    <w:rsid w:val="00BD7976"/>
    <w:rsid w:val="00BD7C77"/>
    <w:rsid w:val="00BE006F"/>
    <w:rsid w:val="00BE1718"/>
    <w:rsid w:val="00BE1D87"/>
    <w:rsid w:val="00BE3CF5"/>
    <w:rsid w:val="00BE416C"/>
    <w:rsid w:val="00BE4E75"/>
    <w:rsid w:val="00BE5673"/>
    <w:rsid w:val="00BE70E0"/>
    <w:rsid w:val="00BE7566"/>
    <w:rsid w:val="00BE7C79"/>
    <w:rsid w:val="00BE7EB8"/>
    <w:rsid w:val="00BF02F0"/>
    <w:rsid w:val="00BF06F0"/>
    <w:rsid w:val="00BF09DB"/>
    <w:rsid w:val="00BF1157"/>
    <w:rsid w:val="00BF1B18"/>
    <w:rsid w:val="00BF304B"/>
    <w:rsid w:val="00BF3FBC"/>
    <w:rsid w:val="00BF41CB"/>
    <w:rsid w:val="00BF43AA"/>
    <w:rsid w:val="00BF485C"/>
    <w:rsid w:val="00BF4A87"/>
    <w:rsid w:val="00BF5240"/>
    <w:rsid w:val="00BF53F7"/>
    <w:rsid w:val="00BF64DC"/>
    <w:rsid w:val="00BF67D7"/>
    <w:rsid w:val="00BF7166"/>
    <w:rsid w:val="00BF71AA"/>
    <w:rsid w:val="00BF7724"/>
    <w:rsid w:val="00C0036F"/>
    <w:rsid w:val="00C005ED"/>
    <w:rsid w:val="00C0066E"/>
    <w:rsid w:val="00C006C1"/>
    <w:rsid w:val="00C007AD"/>
    <w:rsid w:val="00C00B23"/>
    <w:rsid w:val="00C00BFC"/>
    <w:rsid w:val="00C00E1F"/>
    <w:rsid w:val="00C01776"/>
    <w:rsid w:val="00C019A1"/>
    <w:rsid w:val="00C02BF3"/>
    <w:rsid w:val="00C0329C"/>
    <w:rsid w:val="00C036E4"/>
    <w:rsid w:val="00C03B1D"/>
    <w:rsid w:val="00C03DAE"/>
    <w:rsid w:val="00C03ECF"/>
    <w:rsid w:val="00C05085"/>
    <w:rsid w:val="00C050AB"/>
    <w:rsid w:val="00C0612E"/>
    <w:rsid w:val="00C064FE"/>
    <w:rsid w:val="00C07767"/>
    <w:rsid w:val="00C0793F"/>
    <w:rsid w:val="00C07A5E"/>
    <w:rsid w:val="00C10041"/>
    <w:rsid w:val="00C1027F"/>
    <w:rsid w:val="00C104D0"/>
    <w:rsid w:val="00C11020"/>
    <w:rsid w:val="00C1117A"/>
    <w:rsid w:val="00C1262D"/>
    <w:rsid w:val="00C127DB"/>
    <w:rsid w:val="00C12B47"/>
    <w:rsid w:val="00C12C93"/>
    <w:rsid w:val="00C13B3D"/>
    <w:rsid w:val="00C14942"/>
    <w:rsid w:val="00C15354"/>
    <w:rsid w:val="00C154C4"/>
    <w:rsid w:val="00C15821"/>
    <w:rsid w:val="00C16669"/>
    <w:rsid w:val="00C17250"/>
    <w:rsid w:val="00C17D53"/>
    <w:rsid w:val="00C2006B"/>
    <w:rsid w:val="00C20B67"/>
    <w:rsid w:val="00C21685"/>
    <w:rsid w:val="00C21856"/>
    <w:rsid w:val="00C222BB"/>
    <w:rsid w:val="00C22E7E"/>
    <w:rsid w:val="00C23F8B"/>
    <w:rsid w:val="00C24E4B"/>
    <w:rsid w:val="00C25507"/>
    <w:rsid w:val="00C260BD"/>
    <w:rsid w:val="00C26448"/>
    <w:rsid w:val="00C26482"/>
    <w:rsid w:val="00C269FD"/>
    <w:rsid w:val="00C26D8C"/>
    <w:rsid w:val="00C26DCB"/>
    <w:rsid w:val="00C26EC6"/>
    <w:rsid w:val="00C275FE"/>
    <w:rsid w:val="00C27F8A"/>
    <w:rsid w:val="00C30811"/>
    <w:rsid w:val="00C30D49"/>
    <w:rsid w:val="00C30E0A"/>
    <w:rsid w:val="00C31414"/>
    <w:rsid w:val="00C32477"/>
    <w:rsid w:val="00C3264B"/>
    <w:rsid w:val="00C329C7"/>
    <w:rsid w:val="00C32DFC"/>
    <w:rsid w:val="00C32E12"/>
    <w:rsid w:val="00C33012"/>
    <w:rsid w:val="00C33194"/>
    <w:rsid w:val="00C33DB6"/>
    <w:rsid w:val="00C3440E"/>
    <w:rsid w:val="00C35367"/>
    <w:rsid w:val="00C35694"/>
    <w:rsid w:val="00C35C50"/>
    <w:rsid w:val="00C36E4A"/>
    <w:rsid w:val="00C3713F"/>
    <w:rsid w:val="00C37B25"/>
    <w:rsid w:val="00C37DB2"/>
    <w:rsid w:val="00C404F1"/>
    <w:rsid w:val="00C41FEC"/>
    <w:rsid w:val="00C420E2"/>
    <w:rsid w:val="00C430E4"/>
    <w:rsid w:val="00C430EC"/>
    <w:rsid w:val="00C43780"/>
    <w:rsid w:val="00C43CD3"/>
    <w:rsid w:val="00C43FFE"/>
    <w:rsid w:val="00C4408C"/>
    <w:rsid w:val="00C4445E"/>
    <w:rsid w:val="00C44E6C"/>
    <w:rsid w:val="00C4532A"/>
    <w:rsid w:val="00C459A7"/>
    <w:rsid w:val="00C461E0"/>
    <w:rsid w:val="00C46BC6"/>
    <w:rsid w:val="00C46E6E"/>
    <w:rsid w:val="00C47620"/>
    <w:rsid w:val="00C47679"/>
    <w:rsid w:val="00C47CAA"/>
    <w:rsid w:val="00C47FEE"/>
    <w:rsid w:val="00C50257"/>
    <w:rsid w:val="00C506D2"/>
    <w:rsid w:val="00C5074B"/>
    <w:rsid w:val="00C50BC1"/>
    <w:rsid w:val="00C5115E"/>
    <w:rsid w:val="00C51AC4"/>
    <w:rsid w:val="00C525EE"/>
    <w:rsid w:val="00C52A95"/>
    <w:rsid w:val="00C541A7"/>
    <w:rsid w:val="00C5464F"/>
    <w:rsid w:val="00C5472E"/>
    <w:rsid w:val="00C55155"/>
    <w:rsid w:val="00C557E8"/>
    <w:rsid w:val="00C55A1E"/>
    <w:rsid w:val="00C60BAE"/>
    <w:rsid w:val="00C61281"/>
    <w:rsid w:val="00C62511"/>
    <w:rsid w:val="00C62989"/>
    <w:rsid w:val="00C62C84"/>
    <w:rsid w:val="00C63710"/>
    <w:rsid w:val="00C6414E"/>
    <w:rsid w:val="00C648E8"/>
    <w:rsid w:val="00C64D92"/>
    <w:rsid w:val="00C6580D"/>
    <w:rsid w:val="00C66866"/>
    <w:rsid w:val="00C67737"/>
    <w:rsid w:val="00C67AB0"/>
    <w:rsid w:val="00C67E48"/>
    <w:rsid w:val="00C7006B"/>
    <w:rsid w:val="00C70713"/>
    <w:rsid w:val="00C71F7E"/>
    <w:rsid w:val="00C74A88"/>
    <w:rsid w:val="00C74B00"/>
    <w:rsid w:val="00C74E58"/>
    <w:rsid w:val="00C75126"/>
    <w:rsid w:val="00C751B9"/>
    <w:rsid w:val="00C75345"/>
    <w:rsid w:val="00C75871"/>
    <w:rsid w:val="00C75A61"/>
    <w:rsid w:val="00C769D2"/>
    <w:rsid w:val="00C77444"/>
    <w:rsid w:val="00C77679"/>
    <w:rsid w:val="00C77818"/>
    <w:rsid w:val="00C80136"/>
    <w:rsid w:val="00C80178"/>
    <w:rsid w:val="00C805A2"/>
    <w:rsid w:val="00C8074A"/>
    <w:rsid w:val="00C80BB7"/>
    <w:rsid w:val="00C80F1E"/>
    <w:rsid w:val="00C821E8"/>
    <w:rsid w:val="00C82350"/>
    <w:rsid w:val="00C823A8"/>
    <w:rsid w:val="00C82C8A"/>
    <w:rsid w:val="00C8339B"/>
    <w:rsid w:val="00C83945"/>
    <w:rsid w:val="00C83F05"/>
    <w:rsid w:val="00C84120"/>
    <w:rsid w:val="00C8423E"/>
    <w:rsid w:val="00C846B2"/>
    <w:rsid w:val="00C84904"/>
    <w:rsid w:val="00C84F0E"/>
    <w:rsid w:val="00C851D9"/>
    <w:rsid w:val="00C85D61"/>
    <w:rsid w:val="00C867BA"/>
    <w:rsid w:val="00C87192"/>
    <w:rsid w:val="00C87634"/>
    <w:rsid w:val="00C87FD2"/>
    <w:rsid w:val="00C90AD3"/>
    <w:rsid w:val="00C91363"/>
    <w:rsid w:val="00C913ED"/>
    <w:rsid w:val="00C915E7"/>
    <w:rsid w:val="00C916C6"/>
    <w:rsid w:val="00C917F9"/>
    <w:rsid w:val="00C923EA"/>
    <w:rsid w:val="00C92634"/>
    <w:rsid w:val="00C92672"/>
    <w:rsid w:val="00C92C99"/>
    <w:rsid w:val="00C9379A"/>
    <w:rsid w:val="00C93A0B"/>
    <w:rsid w:val="00C93B0C"/>
    <w:rsid w:val="00C93D4F"/>
    <w:rsid w:val="00C9460C"/>
    <w:rsid w:val="00C960CC"/>
    <w:rsid w:val="00C96202"/>
    <w:rsid w:val="00C969FD"/>
    <w:rsid w:val="00C97E5E"/>
    <w:rsid w:val="00CA010F"/>
    <w:rsid w:val="00CA0506"/>
    <w:rsid w:val="00CA0F7B"/>
    <w:rsid w:val="00CA11F0"/>
    <w:rsid w:val="00CA24AC"/>
    <w:rsid w:val="00CA319E"/>
    <w:rsid w:val="00CA38CB"/>
    <w:rsid w:val="00CA3923"/>
    <w:rsid w:val="00CA3948"/>
    <w:rsid w:val="00CA3AAC"/>
    <w:rsid w:val="00CA3F29"/>
    <w:rsid w:val="00CA3FD5"/>
    <w:rsid w:val="00CA4587"/>
    <w:rsid w:val="00CA4953"/>
    <w:rsid w:val="00CA5C42"/>
    <w:rsid w:val="00CA62D5"/>
    <w:rsid w:val="00CA63AF"/>
    <w:rsid w:val="00CA671B"/>
    <w:rsid w:val="00CA6812"/>
    <w:rsid w:val="00CA6852"/>
    <w:rsid w:val="00CA6E75"/>
    <w:rsid w:val="00CA6FA6"/>
    <w:rsid w:val="00CB01CC"/>
    <w:rsid w:val="00CB0836"/>
    <w:rsid w:val="00CB1AB4"/>
    <w:rsid w:val="00CB2108"/>
    <w:rsid w:val="00CB21DA"/>
    <w:rsid w:val="00CB22B0"/>
    <w:rsid w:val="00CB2345"/>
    <w:rsid w:val="00CB2BE0"/>
    <w:rsid w:val="00CB3F4B"/>
    <w:rsid w:val="00CB41D3"/>
    <w:rsid w:val="00CB4DB7"/>
    <w:rsid w:val="00CB53EE"/>
    <w:rsid w:val="00CB5B06"/>
    <w:rsid w:val="00CB5BFB"/>
    <w:rsid w:val="00CB5D19"/>
    <w:rsid w:val="00CB609E"/>
    <w:rsid w:val="00CB6810"/>
    <w:rsid w:val="00CB7205"/>
    <w:rsid w:val="00CB7215"/>
    <w:rsid w:val="00CC0F4D"/>
    <w:rsid w:val="00CC122A"/>
    <w:rsid w:val="00CC1767"/>
    <w:rsid w:val="00CC24F0"/>
    <w:rsid w:val="00CC296C"/>
    <w:rsid w:val="00CC3091"/>
    <w:rsid w:val="00CC3D71"/>
    <w:rsid w:val="00CC4433"/>
    <w:rsid w:val="00CC4529"/>
    <w:rsid w:val="00CC495C"/>
    <w:rsid w:val="00CC4D90"/>
    <w:rsid w:val="00CC5C09"/>
    <w:rsid w:val="00CC6A8D"/>
    <w:rsid w:val="00CC6A97"/>
    <w:rsid w:val="00CC6EBB"/>
    <w:rsid w:val="00CC78ED"/>
    <w:rsid w:val="00CD07E1"/>
    <w:rsid w:val="00CD0850"/>
    <w:rsid w:val="00CD08B8"/>
    <w:rsid w:val="00CD09E1"/>
    <w:rsid w:val="00CD0E1C"/>
    <w:rsid w:val="00CD147A"/>
    <w:rsid w:val="00CD2A37"/>
    <w:rsid w:val="00CD3144"/>
    <w:rsid w:val="00CD31AA"/>
    <w:rsid w:val="00CD3830"/>
    <w:rsid w:val="00CD39AC"/>
    <w:rsid w:val="00CD4165"/>
    <w:rsid w:val="00CD4358"/>
    <w:rsid w:val="00CD4C78"/>
    <w:rsid w:val="00CD4CE4"/>
    <w:rsid w:val="00CD4DA4"/>
    <w:rsid w:val="00CD654F"/>
    <w:rsid w:val="00CD6750"/>
    <w:rsid w:val="00CD67DB"/>
    <w:rsid w:val="00CD7A5D"/>
    <w:rsid w:val="00CE049E"/>
    <w:rsid w:val="00CE1A7D"/>
    <w:rsid w:val="00CE2488"/>
    <w:rsid w:val="00CE253E"/>
    <w:rsid w:val="00CE2B1A"/>
    <w:rsid w:val="00CE2F6B"/>
    <w:rsid w:val="00CE40CB"/>
    <w:rsid w:val="00CE41EB"/>
    <w:rsid w:val="00CE45D3"/>
    <w:rsid w:val="00CE4878"/>
    <w:rsid w:val="00CE4AD2"/>
    <w:rsid w:val="00CE5C49"/>
    <w:rsid w:val="00CE6567"/>
    <w:rsid w:val="00CE6A56"/>
    <w:rsid w:val="00CE6E39"/>
    <w:rsid w:val="00CF08B6"/>
    <w:rsid w:val="00CF08C8"/>
    <w:rsid w:val="00CF1BED"/>
    <w:rsid w:val="00CF2233"/>
    <w:rsid w:val="00CF28BC"/>
    <w:rsid w:val="00CF2B53"/>
    <w:rsid w:val="00CF324F"/>
    <w:rsid w:val="00CF3F95"/>
    <w:rsid w:val="00CF4CF0"/>
    <w:rsid w:val="00CF55EC"/>
    <w:rsid w:val="00CF5C30"/>
    <w:rsid w:val="00CF5EEF"/>
    <w:rsid w:val="00CF63D4"/>
    <w:rsid w:val="00CF77E6"/>
    <w:rsid w:val="00D002D6"/>
    <w:rsid w:val="00D00676"/>
    <w:rsid w:val="00D02389"/>
    <w:rsid w:val="00D02AF7"/>
    <w:rsid w:val="00D0305C"/>
    <w:rsid w:val="00D03138"/>
    <w:rsid w:val="00D036B1"/>
    <w:rsid w:val="00D04964"/>
    <w:rsid w:val="00D058E5"/>
    <w:rsid w:val="00D065B9"/>
    <w:rsid w:val="00D06AA6"/>
    <w:rsid w:val="00D106AB"/>
    <w:rsid w:val="00D10A4C"/>
    <w:rsid w:val="00D1161E"/>
    <w:rsid w:val="00D11F11"/>
    <w:rsid w:val="00D125D9"/>
    <w:rsid w:val="00D12B37"/>
    <w:rsid w:val="00D14A5E"/>
    <w:rsid w:val="00D14ABD"/>
    <w:rsid w:val="00D14DF0"/>
    <w:rsid w:val="00D15206"/>
    <w:rsid w:val="00D1592F"/>
    <w:rsid w:val="00D16F01"/>
    <w:rsid w:val="00D171A3"/>
    <w:rsid w:val="00D177BC"/>
    <w:rsid w:val="00D1786E"/>
    <w:rsid w:val="00D17AF2"/>
    <w:rsid w:val="00D17B3C"/>
    <w:rsid w:val="00D17BAC"/>
    <w:rsid w:val="00D17DB4"/>
    <w:rsid w:val="00D20A6C"/>
    <w:rsid w:val="00D20AD8"/>
    <w:rsid w:val="00D21510"/>
    <w:rsid w:val="00D21657"/>
    <w:rsid w:val="00D21DDF"/>
    <w:rsid w:val="00D22B50"/>
    <w:rsid w:val="00D23743"/>
    <w:rsid w:val="00D23A70"/>
    <w:rsid w:val="00D241AD"/>
    <w:rsid w:val="00D24675"/>
    <w:rsid w:val="00D25E9E"/>
    <w:rsid w:val="00D261C5"/>
    <w:rsid w:val="00D26A24"/>
    <w:rsid w:val="00D26F4D"/>
    <w:rsid w:val="00D27CFE"/>
    <w:rsid w:val="00D30134"/>
    <w:rsid w:val="00D31529"/>
    <w:rsid w:val="00D316E3"/>
    <w:rsid w:val="00D31A67"/>
    <w:rsid w:val="00D32F58"/>
    <w:rsid w:val="00D338C7"/>
    <w:rsid w:val="00D33E5F"/>
    <w:rsid w:val="00D34814"/>
    <w:rsid w:val="00D34865"/>
    <w:rsid w:val="00D34DF3"/>
    <w:rsid w:val="00D35633"/>
    <w:rsid w:val="00D36079"/>
    <w:rsid w:val="00D369EC"/>
    <w:rsid w:val="00D376E6"/>
    <w:rsid w:val="00D37BBF"/>
    <w:rsid w:val="00D37C53"/>
    <w:rsid w:val="00D400F6"/>
    <w:rsid w:val="00D424EE"/>
    <w:rsid w:val="00D42B13"/>
    <w:rsid w:val="00D433F9"/>
    <w:rsid w:val="00D43DCE"/>
    <w:rsid w:val="00D441A4"/>
    <w:rsid w:val="00D44871"/>
    <w:rsid w:val="00D44FE7"/>
    <w:rsid w:val="00D45102"/>
    <w:rsid w:val="00D45991"/>
    <w:rsid w:val="00D45F94"/>
    <w:rsid w:val="00D472AF"/>
    <w:rsid w:val="00D47302"/>
    <w:rsid w:val="00D47475"/>
    <w:rsid w:val="00D47729"/>
    <w:rsid w:val="00D47B25"/>
    <w:rsid w:val="00D47FC4"/>
    <w:rsid w:val="00D503C6"/>
    <w:rsid w:val="00D50B54"/>
    <w:rsid w:val="00D50B72"/>
    <w:rsid w:val="00D51553"/>
    <w:rsid w:val="00D51BD0"/>
    <w:rsid w:val="00D51D82"/>
    <w:rsid w:val="00D520CF"/>
    <w:rsid w:val="00D5239E"/>
    <w:rsid w:val="00D54987"/>
    <w:rsid w:val="00D54B28"/>
    <w:rsid w:val="00D5550E"/>
    <w:rsid w:val="00D55D78"/>
    <w:rsid w:val="00D55FCC"/>
    <w:rsid w:val="00D562F4"/>
    <w:rsid w:val="00D565B7"/>
    <w:rsid w:val="00D56BB6"/>
    <w:rsid w:val="00D56F23"/>
    <w:rsid w:val="00D57955"/>
    <w:rsid w:val="00D61A00"/>
    <w:rsid w:val="00D62ABB"/>
    <w:rsid w:val="00D63390"/>
    <w:rsid w:val="00D637DF"/>
    <w:rsid w:val="00D63CE3"/>
    <w:rsid w:val="00D6408D"/>
    <w:rsid w:val="00D6416A"/>
    <w:rsid w:val="00D643B4"/>
    <w:rsid w:val="00D64F92"/>
    <w:rsid w:val="00D65574"/>
    <w:rsid w:val="00D65D88"/>
    <w:rsid w:val="00D669CA"/>
    <w:rsid w:val="00D6732E"/>
    <w:rsid w:val="00D70197"/>
    <w:rsid w:val="00D70822"/>
    <w:rsid w:val="00D70D27"/>
    <w:rsid w:val="00D712E2"/>
    <w:rsid w:val="00D725F6"/>
    <w:rsid w:val="00D72729"/>
    <w:rsid w:val="00D72C38"/>
    <w:rsid w:val="00D736A3"/>
    <w:rsid w:val="00D73F67"/>
    <w:rsid w:val="00D75303"/>
    <w:rsid w:val="00D753AB"/>
    <w:rsid w:val="00D75538"/>
    <w:rsid w:val="00D75611"/>
    <w:rsid w:val="00D776CE"/>
    <w:rsid w:val="00D8051A"/>
    <w:rsid w:val="00D805CA"/>
    <w:rsid w:val="00D8068A"/>
    <w:rsid w:val="00D80862"/>
    <w:rsid w:val="00D8150D"/>
    <w:rsid w:val="00D835BF"/>
    <w:rsid w:val="00D841AB"/>
    <w:rsid w:val="00D853FC"/>
    <w:rsid w:val="00D8588F"/>
    <w:rsid w:val="00D86839"/>
    <w:rsid w:val="00D8718E"/>
    <w:rsid w:val="00D87816"/>
    <w:rsid w:val="00D9197A"/>
    <w:rsid w:val="00D9285E"/>
    <w:rsid w:val="00D94AD8"/>
    <w:rsid w:val="00D94BEB"/>
    <w:rsid w:val="00D94F0C"/>
    <w:rsid w:val="00D95494"/>
    <w:rsid w:val="00D9588A"/>
    <w:rsid w:val="00D95A14"/>
    <w:rsid w:val="00D96734"/>
    <w:rsid w:val="00D96870"/>
    <w:rsid w:val="00D96C74"/>
    <w:rsid w:val="00DA0406"/>
    <w:rsid w:val="00DA0496"/>
    <w:rsid w:val="00DA17BC"/>
    <w:rsid w:val="00DA1E35"/>
    <w:rsid w:val="00DA252B"/>
    <w:rsid w:val="00DA277A"/>
    <w:rsid w:val="00DA2967"/>
    <w:rsid w:val="00DA4592"/>
    <w:rsid w:val="00DA4B7F"/>
    <w:rsid w:val="00DA59A2"/>
    <w:rsid w:val="00DA65F7"/>
    <w:rsid w:val="00DA67BB"/>
    <w:rsid w:val="00DB054E"/>
    <w:rsid w:val="00DB141F"/>
    <w:rsid w:val="00DB14D4"/>
    <w:rsid w:val="00DB16CB"/>
    <w:rsid w:val="00DB1D69"/>
    <w:rsid w:val="00DB22EC"/>
    <w:rsid w:val="00DB2C2E"/>
    <w:rsid w:val="00DB32B4"/>
    <w:rsid w:val="00DB340E"/>
    <w:rsid w:val="00DB3613"/>
    <w:rsid w:val="00DB42D2"/>
    <w:rsid w:val="00DB46A1"/>
    <w:rsid w:val="00DB50B6"/>
    <w:rsid w:val="00DB58CE"/>
    <w:rsid w:val="00DB64B1"/>
    <w:rsid w:val="00DB6515"/>
    <w:rsid w:val="00DB6A59"/>
    <w:rsid w:val="00DB6B4E"/>
    <w:rsid w:val="00DB6C87"/>
    <w:rsid w:val="00DB70DB"/>
    <w:rsid w:val="00DB7C5D"/>
    <w:rsid w:val="00DC1481"/>
    <w:rsid w:val="00DC1884"/>
    <w:rsid w:val="00DC2B96"/>
    <w:rsid w:val="00DC3465"/>
    <w:rsid w:val="00DC3943"/>
    <w:rsid w:val="00DC419A"/>
    <w:rsid w:val="00DC50DE"/>
    <w:rsid w:val="00DC6AC4"/>
    <w:rsid w:val="00DC71E9"/>
    <w:rsid w:val="00DC73AC"/>
    <w:rsid w:val="00DC73D9"/>
    <w:rsid w:val="00DC7AEE"/>
    <w:rsid w:val="00DC7BD7"/>
    <w:rsid w:val="00DD0BC8"/>
    <w:rsid w:val="00DD0C6C"/>
    <w:rsid w:val="00DD0E06"/>
    <w:rsid w:val="00DD1690"/>
    <w:rsid w:val="00DD1B65"/>
    <w:rsid w:val="00DD22CB"/>
    <w:rsid w:val="00DD29F2"/>
    <w:rsid w:val="00DD4242"/>
    <w:rsid w:val="00DD5038"/>
    <w:rsid w:val="00DD5798"/>
    <w:rsid w:val="00DD5CE4"/>
    <w:rsid w:val="00DD70FD"/>
    <w:rsid w:val="00DD7DB8"/>
    <w:rsid w:val="00DE17B2"/>
    <w:rsid w:val="00DE1898"/>
    <w:rsid w:val="00DE1E06"/>
    <w:rsid w:val="00DE228C"/>
    <w:rsid w:val="00DE2463"/>
    <w:rsid w:val="00DE2D04"/>
    <w:rsid w:val="00DE3374"/>
    <w:rsid w:val="00DE43F6"/>
    <w:rsid w:val="00DE4B91"/>
    <w:rsid w:val="00DE5529"/>
    <w:rsid w:val="00DE6017"/>
    <w:rsid w:val="00DE6657"/>
    <w:rsid w:val="00DE6938"/>
    <w:rsid w:val="00DE7325"/>
    <w:rsid w:val="00DE7471"/>
    <w:rsid w:val="00DE7688"/>
    <w:rsid w:val="00DE76F9"/>
    <w:rsid w:val="00DE774D"/>
    <w:rsid w:val="00DF1406"/>
    <w:rsid w:val="00DF1823"/>
    <w:rsid w:val="00DF2656"/>
    <w:rsid w:val="00DF3D12"/>
    <w:rsid w:val="00DF4E37"/>
    <w:rsid w:val="00DF4E85"/>
    <w:rsid w:val="00DF501F"/>
    <w:rsid w:val="00DF505F"/>
    <w:rsid w:val="00DF5EBB"/>
    <w:rsid w:val="00DF667A"/>
    <w:rsid w:val="00DF67C5"/>
    <w:rsid w:val="00DF67DD"/>
    <w:rsid w:val="00DF6F75"/>
    <w:rsid w:val="00DF7C80"/>
    <w:rsid w:val="00DF7D5E"/>
    <w:rsid w:val="00E00000"/>
    <w:rsid w:val="00E0009D"/>
    <w:rsid w:val="00E01362"/>
    <w:rsid w:val="00E0184B"/>
    <w:rsid w:val="00E026FC"/>
    <w:rsid w:val="00E03A58"/>
    <w:rsid w:val="00E043ED"/>
    <w:rsid w:val="00E0466D"/>
    <w:rsid w:val="00E04691"/>
    <w:rsid w:val="00E0505B"/>
    <w:rsid w:val="00E0514E"/>
    <w:rsid w:val="00E054E4"/>
    <w:rsid w:val="00E057F6"/>
    <w:rsid w:val="00E063C9"/>
    <w:rsid w:val="00E06E5C"/>
    <w:rsid w:val="00E07472"/>
    <w:rsid w:val="00E07527"/>
    <w:rsid w:val="00E1045A"/>
    <w:rsid w:val="00E10986"/>
    <w:rsid w:val="00E11404"/>
    <w:rsid w:val="00E12563"/>
    <w:rsid w:val="00E12C01"/>
    <w:rsid w:val="00E14789"/>
    <w:rsid w:val="00E151A6"/>
    <w:rsid w:val="00E15F66"/>
    <w:rsid w:val="00E1603E"/>
    <w:rsid w:val="00E163EF"/>
    <w:rsid w:val="00E1642D"/>
    <w:rsid w:val="00E16ACA"/>
    <w:rsid w:val="00E16E09"/>
    <w:rsid w:val="00E174AD"/>
    <w:rsid w:val="00E17FAF"/>
    <w:rsid w:val="00E20738"/>
    <w:rsid w:val="00E21269"/>
    <w:rsid w:val="00E2278E"/>
    <w:rsid w:val="00E22E03"/>
    <w:rsid w:val="00E23383"/>
    <w:rsid w:val="00E23389"/>
    <w:rsid w:val="00E24867"/>
    <w:rsid w:val="00E24948"/>
    <w:rsid w:val="00E25A51"/>
    <w:rsid w:val="00E2650E"/>
    <w:rsid w:val="00E2656F"/>
    <w:rsid w:val="00E26635"/>
    <w:rsid w:val="00E2745B"/>
    <w:rsid w:val="00E278F6"/>
    <w:rsid w:val="00E30EA4"/>
    <w:rsid w:val="00E3445F"/>
    <w:rsid w:val="00E34B4E"/>
    <w:rsid w:val="00E34D0E"/>
    <w:rsid w:val="00E353C5"/>
    <w:rsid w:val="00E353F7"/>
    <w:rsid w:val="00E357E3"/>
    <w:rsid w:val="00E35B78"/>
    <w:rsid w:val="00E36088"/>
    <w:rsid w:val="00E361F2"/>
    <w:rsid w:val="00E367D1"/>
    <w:rsid w:val="00E373F6"/>
    <w:rsid w:val="00E37A8D"/>
    <w:rsid w:val="00E37CC2"/>
    <w:rsid w:val="00E404B2"/>
    <w:rsid w:val="00E4079E"/>
    <w:rsid w:val="00E4235C"/>
    <w:rsid w:val="00E43126"/>
    <w:rsid w:val="00E436CF"/>
    <w:rsid w:val="00E438DA"/>
    <w:rsid w:val="00E4410A"/>
    <w:rsid w:val="00E441B5"/>
    <w:rsid w:val="00E441F9"/>
    <w:rsid w:val="00E4422A"/>
    <w:rsid w:val="00E4433A"/>
    <w:rsid w:val="00E4473C"/>
    <w:rsid w:val="00E44CEA"/>
    <w:rsid w:val="00E45F37"/>
    <w:rsid w:val="00E47792"/>
    <w:rsid w:val="00E47907"/>
    <w:rsid w:val="00E519A5"/>
    <w:rsid w:val="00E519C0"/>
    <w:rsid w:val="00E520E7"/>
    <w:rsid w:val="00E52851"/>
    <w:rsid w:val="00E53538"/>
    <w:rsid w:val="00E53ADA"/>
    <w:rsid w:val="00E53EAB"/>
    <w:rsid w:val="00E54171"/>
    <w:rsid w:val="00E54974"/>
    <w:rsid w:val="00E54FF1"/>
    <w:rsid w:val="00E556CA"/>
    <w:rsid w:val="00E557B1"/>
    <w:rsid w:val="00E5584F"/>
    <w:rsid w:val="00E5643E"/>
    <w:rsid w:val="00E57CF3"/>
    <w:rsid w:val="00E602FD"/>
    <w:rsid w:val="00E605C7"/>
    <w:rsid w:val="00E61073"/>
    <w:rsid w:val="00E62F67"/>
    <w:rsid w:val="00E63266"/>
    <w:rsid w:val="00E63B0E"/>
    <w:rsid w:val="00E65978"/>
    <w:rsid w:val="00E66731"/>
    <w:rsid w:val="00E707F7"/>
    <w:rsid w:val="00E70F56"/>
    <w:rsid w:val="00E71C58"/>
    <w:rsid w:val="00E7232D"/>
    <w:rsid w:val="00E7279F"/>
    <w:rsid w:val="00E72D07"/>
    <w:rsid w:val="00E72D5F"/>
    <w:rsid w:val="00E72F44"/>
    <w:rsid w:val="00E73050"/>
    <w:rsid w:val="00E73D80"/>
    <w:rsid w:val="00E73E33"/>
    <w:rsid w:val="00E7440D"/>
    <w:rsid w:val="00E75C39"/>
    <w:rsid w:val="00E7615E"/>
    <w:rsid w:val="00E76E6C"/>
    <w:rsid w:val="00E801AB"/>
    <w:rsid w:val="00E801D5"/>
    <w:rsid w:val="00E8055E"/>
    <w:rsid w:val="00E8057F"/>
    <w:rsid w:val="00E80E1D"/>
    <w:rsid w:val="00E80E43"/>
    <w:rsid w:val="00E80FFA"/>
    <w:rsid w:val="00E8156F"/>
    <w:rsid w:val="00E8161C"/>
    <w:rsid w:val="00E8162C"/>
    <w:rsid w:val="00E82347"/>
    <w:rsid w:val="00E82DB2"/>
    <w:rsid w:val="00E83A04"/>
    <w:rsid w:val="00E83F81"/>
    <w:rsid w:val="00E8455C"/>
    <w:rsid w:val="00E84B34"/>
    <w:rsid w:val="00E84E1D"/>
    <w:rsid w:val="00E85244"/>
    <w:rsid w:val="00E85C4C"/>
    <w:rsid w:val="00E85EFC"/>
    <w:rsid w:val="00E86938"/>
    <w:rsid w:val="00E869A7"/>
    <w:rsid w:val="00E87594"/>
    <w:rsid w:val="00E87B29"/>
    <w:rsid w:val="00E9104B"/>
    <w:rsid w:val="00E92A4D"/>
    <w:rsid w:val="00E930E1"/>
    <w:rsid w:val="00E9346C"/>
    <w:rsid w:val="00E9347A"/>
    <w:rsid w:val="00E93A32"/>
    <w:rsid w:val="00E93EA6"/>
    <w:rsid w:val="00E94029"/>
    <w:rsid w:val="00E951CB"/>
    <w:rsid w:val="00E9536E"/>
    <w:rsid w:val="00E95786"/>
    <w:rsid w:val="00E95B23"/>
    <w:rsid w:val="00E96BF5"/>
    <w:rsid w:val="00E97382"/>
    <w:rsid w:val="00E97761"/>
    <w:rsid w:val="00EA1E40"/>
    <w:rsid w:val="00EA20D4"/>
    <w:rsid w:val="00EA2336"/>
    <w:rsid w:val="00EA28C9"/>
    <w:rsid w:val="00EA351C"/>
    <w:rsid w:val="00EA4296"/>
    <w:rsid w:val="00EA4617"/>
    <w:rsid w:val="00EA4D1B"/>
    <w:rsid w:val="00EA5E90"/>
    <w:rsid w:val="00EA5EA2"/>
    <w:rsid w:val="00EA6B47"/>
    <w:rsid w:val="00EB0076"/>
    <w:rsid w:val="00EB0A4E"/>
    <w:rsid w:val="00EB1620"/>
    <w:rsid w:val="00EB19BD"/>
    <w:rsid w:val="00EB1A18"/>
    <w:rsid w:val="00EB222A"/>
    <w:rsid w:val="00EB2595"/>
    <w:rsid w:val="00EB3389"/>
    <w:rsid w:val="00EB36FF"/>
    <w:rsid w:val="00EB3F55"/>
    <w:rsid w:val="00EB4AAE"/>
    <w:rsid w:val="00EB515E"/>
    <w:rsid w:val="00EB55B3"/>
    <w:rsid w:val="00EB57AA"/>
    <w:rsid w:val="00EB5874"/>
    <w:rsid w:val="00EB5C9A"/>
    <w:rsid w:val="00EB5E55"/>
    <w:rsid w:val="00EB711A"/>
    <w:rsid w:val="00EB73BC"/>
    <w:rsid w:val="00EC0BBF"/>
    <w:rsid w:val="00EC1D70"/>
    <w:rsid w:val="00EC2A10"/>
    <w:rsid w:val="00EC2C66"/>
    <w:rsid w:val="00EC4433"/>
    <w:rsid w:val="00EC5859"/>
    <w:rsid w:val="00EC5B93"/>
    <w:rsid w:val="00EC6543"/>
    <w:rsid w:val="00EC698E"/>
    <w:rsid w:val="00EC6D3D"/>
    <w:rsid w:val="00EC71A5"/>
    <w:rsid w:val="00EC7260"/>
    <w:rsid w:val="00EC7480"/>
    <w:rsid w:val="00ED07D9"/>
    <w:rsid w:val="00ED0A1C"/>
    <w:rsid w:val="00ED0C2D"/>
    <w:rsid w:val="00ED1682"/>
    <w:rsid w:val="00ED16D8"/>
    <w:rsid w:val="00ED1F58"/>
    <w:rsid w:val="00ED2BD5"/>
    <w:rsid w:val="00ED378A"/>
    <w:rsid w:val="00ED421F"/>
    <w:rsid w:val="00ED4764"/>
    <w:rsid w:val="00ED4884"/>
    <w:rsid w:val="00ED48DC"/>
    <w:rsid w:val="00ED56C3"/>
    <w:rsid w:val="00ED5BDC"/>
    <w:rsid w:val="00ED5C29"/>
    <w:rsid w:val="00ED6029"/>
    <w:rsid w:val="00ED6482"/>
    <w:rsid w:val="00ED7565"/>
    <w:rsid w:val="00ED7635"/>
    <w:rsid w:val="00EE02D6"/>
    <w:rsid w:val="00EE06C1"/>
    <w:rsid w:val="00EE0845"/>
    <w:rsid w:val="00EE0C6C"/>
    <w:rsid w:val="00EE103D"/>
    <w:rsid w:val="00EE1436"/>
    <w:rsid w:val="00EE1508"/>
    <w:rsid w:val="00EE156C"/>
    <w:rsid w:val="00EE1FC7"/>
    <w:rsid w:val="00EE34DF"/>
    <w:rsid w:val="00EE4361"/>
    <w:rsid w:val="00EE48B6"/>
    <w:rsid w:val="00EE4AD2"/>
    <w:rsid w:val="00EE4D4D"/>
    <w:rsid w:val="00EE5880"/>
    <w:rsid w:val="00EE5E48"/>
    <w:rsid w:val="00EE6865"/>
    <w:rsid w:val="00EE789D"/>
    <w:rsid w:val="00EF0099"/>
    <w:rsid w:val="00EF031B"/>
    <w:rsid w:val="00EF0501"/>
    <w:rsid w:val="00EF07B9"/>
    <w:rsid w:val="00EF0CA4"/>
    <w:rsid w:val="00EF1532"/>
    <w:rsid w:val="00EF2210"/>
    <w:rsid w:val="00EF25FB"/>
    <w:rsid w:val="00EF280E"/>
    <w:rsid w:val="00EF2AFF"/>
    <w:rsid w:val="00EF2D34"/>
    <w:rsid w:val="00EF37A7"/>
    <w:rsid w:val="00EF3AE7"/>
    <w:rsid w:val="00EF3B45"/>
    <w:rsid w:val="00EF42FB"/>
    <w:rsid w:val="00EF448F"/>
    <w:rsid w:val="00EF4F7F"/>
    <w:rsid w:val="00EF56A2"/>
    <w:rsid w:val="00EF5DB5"/>
    <w:rsid w:val="00EF7405"/>
    <w:rsid w:val="00EF7758"/>
    <w:rsid w:val="00F00BB3"/>
    <w:rsid w:val="00F016B2"/>
    <w:rsid w:val="00F02374"/>
    <w:rsid w:val="00F02F2E"/>
    <w:rsid w:val="00F0482C"/>
    <w:rsid w:val="00F04838"/>
    <w:rsid w:val="00F05BA4"/>
    <w:rsid w:val="00F062C8"/>
    <w:rsid w:val="00F06DA5"/>
    <w:rsid w:val="00F06EA2"/>
    <w:rsid w:val="00F0719E"/>
    <w:rsid w:val="00F0747E"/>
    <w:rsid w:val="00F079A1"/>
    <w:rsid w:val="00F07AA7"/>
    <w:rsid w:val="00F07AE2"/>
    <w:rsid w:val="00F07B3B"/>
    <w:rsid w:val="00F10BE4"/>
    <w:rsid w:val="00F10FA9"/>
    <w:rsid w:val="00F11963"/>
    <w:rsid w:val="00F11B08"/>
    <w:rsid w:val="00F12497"/>
    <w:rsid w:val="00F126DE"/>
    <w:rsid w:val="00F13661"/>
    <w:rsid w:val="00F13BC4"/>
    <w:rsid w:val="00F13D1B"/>
    <w:rsid w:val="00F142E0"/>
    <w:rsid w:val="00F14635"/>
    <w:rsid w:val="00F14C8E"/>
    <w:rsid w:val="00F158B4"/>
    <w:rsid w:val="00F15950"/>
    <w:rsid w:val="00F1662E"/>
    <w:rsid w:val="00F16866"/>
    <w:rsid w:val="00F17477"/>
    <w:rsid w:val="00F202D7"/>
    <w:rsid w:val="00F20429"/>
    <w:rsid w:val="00F20731"/>
    <w:rsid w:val="00F20834"/>
    <w:rsid w:val="00F20BE4"/>
    <w:rsid w:val="00F214DD"/>
    <w:rsid w:val="00F21C8E"/>
    <w:rsid w:val="00F21D89"/>
    <w:rsid w:val="00F21F73"/>
    <w:rsid w:val="00F22676"/>
    <w:rsid w:val="00F2280A"/>
    <w:rsid w:val="00F22D61"/>
    <w:rsid w:val="00F23353"/>
    <w:rsid w:val="00F23C18"/>
    <w:rsid w:val="00F249CE"/>
    <w:rsid w:val="00F24CD2"/>
    <w:rsid w:val="00F25A8B"/>
    <w:rsid w:val="00F26293"/>
    <w:rsid w:val="00F263D6"/>
    <w:rsid w:val="00F264FB"/>
    <w:rsid w:val="00F26945"/>
    <w:rsid w:val="00F269CF"/>
    <w:rsid w:val="00F26EB3"/>
    <w:rsid w:val="00F3073E"/>
    <w:rsid w:val="00F307E0"/>
    <w:rsid w:val="00F30A00"/>
    <w:rsid w:val="00F30A8B"/>
    <w:rsid w:val="00F30C0E"/>
    <w:rsid w:val="00F3167A"/>
    <w:rsid w:val="00F31FD7"/>
    <w:rsid w:val="00F3408B"/>
    <w:rsid w:val="00F3445B"/>
    <w:rsid w:val="00F3467C"/>
    <w:rsid w:val="00F34EED"/>
    <w:rsid w:val="00F354B8"/>
    <w:rsid w:val="00F36AD3"/>
    <w:rsid w:val="00F36B7C"/>
    <w:rsid w:val="00F36C01"/>
    <w:rsid w:val="00F3733B"/>
    <w:rsid w:val="00F3748C"/>
    <w:rsid w:val="00F40A14"/>
    <w:rsid w:val="00F40C8A"/>
    <w:rsid w:val="00F41626"/>
    <w:rsid w:val="00F41D89"/>
    <w:rsid w:val="00F41EFB"/>
    <w:rsid w:val="00F41FA0"/>
    <w:rsid w:val="00F423D9"/>
    <w:rsid w:val="00F42CA8"/>
    <w:rsid w:val="00F42D43"/>
    <w:rsid w:val="00F45150"/>
    <w:rsid w:val="00F45411"/>
    <w:rsid w:val="00F454C0"/>
    <w:rsid w:val="00F455C9"/>
    <w:rsid w:val="00F45ACE"/>
    <w:rsid w:val="00F46745"/>
    <w:rsid w:val="00F46E8A"/>
    <w:rsid w:val="00F47704"/>
    <w:rsid w:val="00F508E0"/>
    <w:rsid w:val="00F5097B"/>
    <w:rsid w:val="00F509C4"/>
    <w:rsid w:val="00F50E6C"/>
    <w:rsid w:val="00F51D7F"/>
    <w:rsid w:val="00F51E87"/>
    <w:rsid w:val="00F52149"/>
    <w:rsid w:val="00F521F9"/>
    <w:rsid w:val="00F52564"/>
    <w:rsid w:val="00F5389C"/>
    <w:rsid w:val="00F546D7"/>
    <w:rsid w:val="00F548E3"/>
    <w:rsid w:val="00F5500F"/>
    <w:rsid w:val="00F555D2"/>
    <w:rsid w:val="00F55A24"/>
    <w:rsid w:val="00F55BBC"/>
    <w:rsid w:val="00F55E2E"/>
    <w:rsid w:val="00F561FA"/>
    <w:rsid w:val="00F56A8E"/>
    <w:rsid w:val="00F56FF5"/>
    <w:rsid w:val="00F57AB3"/>
    <w:rsid w:val="00F57C55"/>
    <w:rsid w:val="00F617B5"/>
    <w:rsid w:val="00F617EE"/>
    <w:rsid w:val="00F61B43"/>
    <w:rsid w:val="00F61E94"/>
    <w:rsid w:val="00F65150"/>
    <w:rsid w:val="00F654C8"/>
    <w:rsid w:val="00F65DCE"/>
    <w:rsid w:val="00F65EE2"/>
    <w:rsid w:val="00F66E5E"/>
    <w:rsid w:val="00F670E2"/>
    <w:rsid w:val="00F675E0"/>
    <w:rsid w:val="00F67EB1"/>
    <w:rsid w:val="00F706ED"/>
    <w:rsid w:val="00F707F9"/>
    <w:rsid w:val="00F7099C"/>
    <w:rsid w:val="00F726F6"/>
    <w:rsid w:val="00F73CB6"/>
    <w:rsid w:val="00F73CBC"/>
    <w:rsid w:val="00F73F2E"/>
    <w:rsid w:val="00F74D23"/>
    <w:rsid w:val="00F76AB5"/>
    <w:rsid w:val="00F76F8C"/>
    <w:rsid w:val="00F80320"/>
    <w:rsid w:val="00F804F3"/>
    <w:rsid w:val="00F80B10"/>
    <w:rsid w:val="00F82097"/>
    <w:rsid w:val="00F821A6"/>
    <w:rsid w:val="00F8249C"/>
    <w:rsid w:val="00F826F2"/>
    <w:rsid w:val="00F8407C"/>
    <w:rsid w:val="00F8409E"/>
    <w:rsid w:val="00F84FE7"/>
    <w:rsid w:val="00F85614"/>
    <w:rsid w:val="00F85D6C"/>
    <w:rsid w:val="00F85E67"/>
    <w:rsid w:val="00F8637E"/>
    <w:rsid w:val="00F863ED"/>
    <w:rsid w:val="00F86F26"/>
    <w:rsid w:val="00F876CD"/>
    <w:rsid w:val="00F91D35"/>
    <w:rsid w:val="00F92004"/>
    <w:rsid w:val="00F92141"/>
    <w:rsid w:val="00F938DF"/>
    <w:rsid w:val="00F93AA0"/>
    <w:rsid w:val="00F93C90"/>
    <w:rsid w:val="00F94E35"/>
    <w:rsid w:val="00F959CA"/>
    <w:rsid w:val="00F96926"/>
    <w:rsid w:val="00F96C8D"/>
    <w:rsid w:val="00F974E1"/>
    <w:rsid w:val="00F97A78"/>
    <w:rsid w:val="00FA07F7"/>
    <w:rsid w:val="00FA0D5B"/>
    <w:rsid w:val="00FA0E74"/>
    <w:rsid w:val="00FA13AD"/>
    <w:rsid w:val="00FA14BA"/>
    <w:rsid w:val="00FA14CA"/>
    <w:rsid w:val="00FA2619"/>
    <w:rsid w:val="00FA2D91"/>
    <w:rsid w:val="00FA2EA3"/>
    <w:rsid w:val="00FA34EB"/>
    <w:rsid w:val="00FA3E06"/>
    <w:rsid w:val="00FA3EEA"/>
    <w:rsid w:val="00FA499D"/>
    <w:rsid w:val="00FA4ED3"/>
    <w:rsid w:val="00FA5326"/>
    <w:rsid w:val="00FA5E31"/>
    <w:rsid w:val="00FA5F7F"/>
    <w:rsid w:val="00FA5FA6"/>
    <w:rsid w:val="00FA6C9E"/>
    <w:rsid w:val="00FA6D05"/>
    <w:rsid w:val="00FA6E3C"/>
    <w:rsid w:val="00FA745A"/>
    <w:rsid w:val="00FA76E2"/>
    <w:rsid w:val="00FB0683"/>
    <w:rsid w:val="00FB0A9B"/>
    <w:rsid w:val="00FB0B58"/>
    <w:rsid w:val="00FB0F96"/>
    <w:rsid w:val="00FB0FF1"/>
    <w:rsid w:val="00FB1320"/>
    <w:rsid w:val="00FB1B25"/>
    <w:rsid w:val="00FB1BFA"/>
    <w:rsid w:val="00FB2024"/>
    <w:rsid w:val="00FB2273"/>
    <w:rsid w:val="00FB26D3"/>
    <w:rsid w:val="00FB2817"/>
    <w:rsid w:val="00FB3404"/>
    <w:rsid w:val="00FB378D"/>
    <w:rsid w:val="00FB3B7B"/>
    <w:rsid w:val="00FB3BB0"/>
    <w:rsid w:val="00FB3C27"/>
    <w:rsid w:val="00FB3DC6"/>
    <w:rsid w:val="00FB4F1F"/>
    <w:rsid w:val="00FB58E2"/>
    <w:rsid w:val="00FB61C0"/>
    <w:rsid w:val="00FB63E6"/>
    <w:rsid w:val="00FB6DAD"/>
    <w:rsid w:val="00FB7711"/>
    <w:rsid w:val="00FC0109"/>
    <w:rsid w:val="00FC0860"/>
    <w:rsid w:val="00FC09AC"/>
    <w:rsid w:val="00FC0C96"/>
    <w:rsid w:val="00FC327F"/>
    <w:rsid w:val="00FC45B9"/>
    <w:rsid w:val="00FC480B"/>
    <w:rsid w:val="00FC5128"/>
    <w:rsid w:val="00FC540D"/>
    <w:rsid w:val="00FC552A"/>
    <w:rsid w:val="00FC65A2"/>
    <w:rsid w:val="00FC69BD"/>
    <w:rsid w:val="00FC6C2B"/>
    <w:rsid w:val="00FC75C4"/>
    <w:rsid w:val="00FC7674"/>
    <w:rsid w:val="00FC7DC9"/>
    <w:rsid w:val="00FD0372"/>
    <w:rsid w:val="00FD1577"/>
    <w:rsid w:val="00FD1A16"/>
    <w:rsid w:val="00FD1B5A"/>
    <w:rsid w:val="00FD1EA4"/>
    <w:rsid w:val="00FD1FAD"/>
    <w:rsid w:val="00FD2BBF"/>
    <w:rsid w:val="00FD2C18"/>
    <w:rsid w:val="00FD3662"/>
    <w:rsid w:val="00FD36C4"/>
    <w:rsid w:val="00FD375A"/>
    <w:rsid w:val="00FD43BB"/>
    <w:rsid w:val="00FD4AF3"/>
    <w:rsid w:val="00FD4DFB"/>
    <w:rsid w:val="00FD50AE"/>
    <w:rsid w:val="00FD5A9C"/>
    <w:rsid w:val="00FD5AAA"/>
    <w:rsid w:val="00FD7535"/>
    <w:rsid w:val="00FE0169"/>
    <w:rsid w:val="00FE0FA5"/>
    <w:rsid w:val="00FE107B"/>
    <w:rsid w:val="00FE219E"/>
    <w:rsid w:val="00FE21EC"/>
    <w:rsid w:val="00FE234B"/>
    <w:rsid w:val="00FE2649"/>
    <w:rsid w:val="00FE26D9"/>
    <w:rsid w:val="00FE43EA"/>
    <w:rsid w:val="00FE4442"/>
    <w:rsid w:val="00FE45C8"/>
    <w:rsid w:val="00FE4DFE"/>
    <w:rsid w:val="00FE4FEF"/>
    <w:rsid w:val="00FE6721"/>
    <w:rsid w:val="00FE7795"/>
    <w:rsid w:val="00FE7BCF"/>
    <w:rsid w:val="00FF06C9"/>
    <w:rsid w:val="00FF0E10"/>
    <w:rsid w:val="00FF155A"/>
    <w:rsid w:val="00FF193C"/>
    <w:rsid w:val="00FF243A"/>
    <w:rsid w:val="00FF2835"/>
    <w:rsid w:val="00FF3178"/>
    <w:rsid w:val="00FF44DE"/>
    <w:rsid w:val="00FF49EC"/>
    <w:rsid w:val="00FF6910"/>
    <w:rsid w:val="00FF6E04"/>
    <w:rsid w:val="00FF773C"/>
    <w:rsid w:val="00FF7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style="mso-wrap-style:none;v-text-anchor:middle" fillcolor="#071345" stroke="f" strokecolor="#091858">
      <v:fill color="#071345"/>
      <v:stroke color="#091858" on="f"/>
    </o:shapedefaults>
    <o:shapelayout v:ext="edit">
      <o:idmap v:ext="edit" data="1"/>
    </o:shapelayout>
  </w:shapeDefaults>
  <w:decimalSymbol w:val="."/>
  <w:listSeparator w:val=","/>
  <w14:docId w14:val="2FE387D4"/>
  <w15:docId w15:val="{BC3E2326-31E8-4C29-BCFE-E1F203B4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4F1"/>
    <w:pPr>
      <w:jc w:val="both"/>
    </w:pPr>
    <w:rPr>
      <w:rFonts w:ascii="Arial" w:hAnsi="Arial"/>
      <w:sz w:val="22"/>
      <w:szCs w:val="24"/>
      <w:lang w:val="en-AU"/>
    </w:rPr>
  </w:style>
  <w:style w:type="paragraph" w:styleId="Heading1">
    <w:name w:val="heading 1"/>
    <w:basedOn w:val="Normal"/>
    <w:next w:val="Normal"/>
    <w:link w:val="Heading1Char"/>
    <w:qFormat/>
    <w:rsid w:val="000B7BE4"/>
    <w:pPr>
      <w:keepNext/>
      <w:numPr>
        <w:numId w:val="5"/>
      </w:numPr>
      <w:spacing w:before="120" w:after="120"/>
      <w:outlineLvl w:val="0"/>
    </w:pPr>
    <w:rPr>
      <w:rFonts w:cs="Arial"/>
      <w:b/>
      <w:bCs/>
      <w:caps/>
      <w:kern w:val="32"/>
      <w:szCs w:val="32"/>
    </w:rPr>
  </w:style>
  <w:style w:type="paragraph" w:styleId="Heading2">
    <w:name w:val="heading 2"/>
    <w:basedOn w:val="Normal"/>
    <w:next w:val="Normal"/>
    <w:link w:val="Heading2Char"/>
    <w:qFormat/>
    <w:rsid w:val="000B7BE4"/>
    <w:pPr>
      <w:keepNext/>
      <w:numPr>
        <w:ilvl w:val="1"/>
        <w:numId w:val="5"/>
      </w:numPr>
      <w:tabs>
        <w:tab w:val="clear" w:pos="837"/>
        <w:tab w:val="num" w:pos="567"/>
      </w:tabs>
      <w:spacing w:before="120" w:after="120"/>
      <w:ind w:left="567"/>
      <w:outlineLvl w:val="1"/>
    </w:pPr>
    <w:rPr>
      <w:rFonts w:cs="Arial"/>
      <w:b/>
      <w:bCs/>
      <w:iCs/>
      <w:szCs w:val="28"/>
    </w:rPr>
  </w:style>
  <w:style w:type="paragraph" w:styleId="Heading3">
    <w:name w:val="heading 3"/>
    <w:basedOn w:val="Normal"/>
    <w:next w:val="Normal"/>
    <w:link w:val="Heading3Char"/>
    <w:qFormat/>
    <w:rsid w:val="000B7BE4"/>
    <w:pPr>
      <w:keepNext/>
      <w:numPr>
        <w:ilvl w:val="2"/>
        <w:numId w:val="5"/>
      </w:numPr>
      <w:tabs>
        <w:tab w:val="clear" w:pos="567"/>
        <w:tab w:val="num" w:pos="1134"/>
      </w:tabs>
      <w:spacing w:after="120"/>
      <w:ind w:left="1134" w:right="851"/>
      <w:outlineLvl w:val="2"/>
    </w:pPr>
    <w:rPr>
      <w:rFonts w:cs="Arial"/>
      <w:b/>
      <w:bCs/>
      <w:szCs w:val="26"/>
    </w:rPr>
  </w:style>
  <w:style w:type="paragraph" w:styleId="Heading4">
    <w:name w:val="heading 4"/>
    <w:basedOn w:val="Normal"/>
    <w:next w:val="Normal"/>
    <w:link w:val="Heading4Char"/>
    <w:qFormat/>
    <w:rsid w:val="000B7BE4"/>
    <w:pPr>
      <w:keepNext/>
      <w:numPr>
        <w:ilvl w:val="3"/>
        <w:numId w:val="5"/>
      </w:numPr>
      <w:tabs>
        <w:tab w:val="left" w:pos="1985"/>
      </w:tabs>
      <w:spacing w:after="120"/>
      <w:outlineLvl w:val="3"/>
    </w:pPr>
    <w:rPr>
      <w:b/>
      <w:bCs/>
      <w:szCs w:val="22"/>
      <w:lang w:eastAsia="en-AU"/>
    </w:rPr>
  </w:style>
  <w:style w:type="paragraph" w:styleId="Heading5">
    <w:name w:val="heading 5"/>
    <w:aliases w:val="Bulong Bullet Major,H5,. (1.)"/>
    <w:basedOn w:val="Normal"/>
    <w:next w:val="Normal"/>
    <w:link w:val="Heading5Char"/>
    <w:qFormat/>
    <w:rsid w:val="00C22E7E"/>
    <w:pPr>
      <w:numPr>
        <w:ilvl w:val="4"/>
        <w:numId w:val="5"/>
      </w:numPr>
      <w:spacing w:before="240" w:after="60"/>
      <w:outlineLvl w:val="4"/>
    </w:pPr>
    <w:rPr>
      <w:b/>
      <w:bCs/>
      <w:i/>
      <w:iCs/>
      <w:szCs w:val="26"/>
    </w:rPr>
  </w:style>
  <w:style w:type="paragraph" w:styleId="Heading6">
    <w:name w:val="heading 6"/>
    <w:aliases w:val=". (a.)"/>
    <w:basedOn w:val="Normal"/>
    <w:next w:val="Normal"/>
    <w:link w:val="Heading6Char"/>
    <w:qFormat/>
    <w:rsid w:val="000A231F"/>
    <w:pPr>
      <w:numPr>
        <w:ilvl w:val="5"/>
        <w:numId w:val="5"/>
      </w:numPr>
      <w:spacing w:before="240" w:after="60"/>
      <w:outlineLvl w:val="5"/>
    </w:pPr>
    <w:rPr>
      <w:b/>
      <w:bCs/>
      <w:szCs w:val="22"/>
    </w:rPr>
  </w:style>
  <w:style w:type="paragraph" w:styleId="Heading7">
    <w:name w:val="heading 7"/>
    <w:aliases w:val=". [(1)]"/>
    <w:basedOn w:val="Normal"/>
    <w:next w:val="Normal"/>
    <w:link w:val="Heading7Char"/>
    <w:qFormat/>
    <w:rsid w:val="000A231F"/>
    <w:pPr>
      <w:numPr>
        <w:ilvl w:val="6"/>
        <w:numId w:val="5"/>
      </w:numPr>
      <w:spacing w:before="240" w:after="60"/>
      <w:outlineLvl w:val="6"/>
    </w:pPr>
  </w:style>
  <w:style w:type="paragraph" w:styleId="Heading8">
    <w:name w:val="heading 8"/>
    <w:aliases w:val=". [(a)]"/>
    <w:basedOn w:val="Normal"/>
    <w:next w:val="Normal"/>
    <w:link w:val="Heading8Char"/>
    <w:qFormat/>
    <w:rsid w:val="000A231F"/>
    <w:pPr>
      <w:numPr>
        <w:ilvl w:val="7"/>
        <w:numId w:val="5"/>
      </w:numPr>
      <w:spacing w:before="240" w:after="60"/>
      <w:outlineLvl w:val="7"/>
    </w:pPr>
    <w:rPr>
      <w:i/>
      <w:iCs/>
    </w:rPr>
  </w:style>
  <w:style w:type="paragraph" w:styleId="Heading9">
    <w:name w:val="heading 9"/>
    <w:aliases w:val=". [(iii)]"/>
    <w:basedOn w:val="Normal"/>
    <w:next w:val="Normal"/>
    <w:link w:val="Heading9Char"/>
    <w:qFormat/>
    <w:rsid w:val="000A231F"/>
    <w:pPr>
      <w:numPr>
        <w:ilvl w:val="8"/>
        <w:numId w:val="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B7BE4"/>
    <w:rPr>
      <w:rFonts w:ascii="Arial" w:hAnsi="Arial" w:cs="Arial"/>
      <w:b/>
      <w:bCs/>
      <w:caps/>
      <w:kern w:val="32"/>
      <w:sz w:val="22"/>
      <w:szCs w:val="32"/>
      <w:lang w:val="en-AU"/>
    </w:rPr>
  </w:style>
  <w:style w:type="character" w:customStyle="1" w:styleId="Heading2Char">
    <w:name w:val="Heading 2 Char"/>
    <w:link w:val="Heading2"/>
    <w:locked/>
    <w:rsid w:val="000B7BE4"/>
    <w:rPr>
      <w:rFonts w:ascii="Arial" w:hAnsi="Arial" w:cs="Arial"/>
      <w:b/>
      <w:bCs/>
      <w:iCs/>
      <w:sz w:val="22"/>
      <w:szCs w:val="28"/>
      <w:lang w:val="en-AU"/>
    </w:rPr>
  </w:style>
  <w:style w:type="character" w:customStyle="1" w:styleId="Heading3Char">
    <w:name w:val="Heading 3 Char"/>
    <w:link w:val="Heading3"/>
    <w:locked/>
    <w:rsid w:val="000B7BE4"/>
    <w:rPr>
      <w:rFonts w:ascii="Arial" w:hAnsi="Arial" w:cs="Arial"/>
      <w:b/>
      <w:bCs/>
      <w:sz w:val="22"/>
      <w:szCs w:val="26"/>
      <w:lang w:val="en-AU"/>
    </w:rPr>
  </w:style>
  <w:style w:type="character" w:customStyle="1" w:styleId="Heading4Char">
    <w:name w:val="Heading 4 Char"/>
    <w:link w:val="Heading4"/>
    <w:locked/>
    <w:rsid w:val="000B7BE4"/>
    <w:rPr>
      <w:rFonts w:ascii="Arial" w:hAnsi="Arial"/>
      <w:b/>
      <w:bCs/>
      <w:sz w:val="22"/>
      <w:szCs w:val="22"/>
      <w:lang w:val="en-AU" w:eastAsia="en-AU"/>
    </w:rPr>
  </w:style>
  <w:style w:type="character" w:customStyle="1" w:styleId="Heading5Char">
    <w:name w:val="Heading 5 Char"/>
    <w:aliases w:val="Bulong Bullet Major Char,H5 Char,. (1.) Char"/>
    <w:link w:val="Heading5"/>
    <w:locked/>
    <w:rsid w:val="00C22E7E"/>
    <w:rPr>
      <w:rFonts w:ascii="Arial" w:hAnsi="Arial"/>
      <w:b/>
      <w:bCs/>
      <w:i/>
      <w:iCs/>
      <w:sz w:val="22"/>
      <w:szCs w:val="26"/>
      <w:lang w:val="en-AU"/>
    </w:rPr>
  </w:style>
  <w:style w:type="character" w:customStyle="1" w:styleId="Heading6Char">
    <w:name w:val="Heading 6 Char"/>
    <w:aliases w:val=". (a.) Char"/>
    <w:link w:val="Heading6"/>
    <w:locked/>
    <w:rsid w:val="000A231F"/>
    <w:rPr>
      <w:rFonts w:ascii="Arial" w:hAnsi="Arial"/>
      <w:b/>
      <w:bCs/>
      <w:sz w:val="22"/>
      <w:szCs w:val="22"/>
      <w:lang w:val="en-AU"/>
    </w:rPr>
  </w:style>
  <w:style w:type="character" w:customStyle="1" w:styleId="Heading7Char">
    <w:name w:val="Heading 7 Char"/>
    <w:aliases w:val=". [(1)] Char"/>
    <w:link w:val="Heading7"/>
    <w:locked/>
    <w:rsid w:val="000A231F"/>
    <w:rPr>
      <w:rFonts w:ascii="Arial" w:hAnsi="Arial"/>
      <w:sz w:val="22"/>
      <w:szCs w:val="24"/>
      <w:lang w:val="en-AU"/>
    </w:rPr>
  </w:style>
  <w:style w:type="character" w:customStyle="1" w:styleId="Heading8Char">
    <w:name w:val="Heading 8 Char"/>
    <w:aliases w:val=". [(a)] Char"/>
    <w:link w:val="Heading8"/>
    <w:locked/>
    <w:rsid w:val="000A231F"/>
    <w:rPr>
      <w:rFonts w:ascii="Arial" w:hAnsi="Arial"/>
      <w:i/>
      <w:iCs/>
      <w:sz w:val="22"/>
      <w:szCs w:val="24"/>
      <w:lang w:val="en-AU"/>
    </w:rPr>
  </w:style>
  <w:style w:type="character" w:customStyle="1" w:styleId="Heading9Char">
    <w:name w:val="Heading 9 Char"/>
    <w:aliases w:val=". [(iii)] Char"/>
    <w:link w:val="Heading9"/>
    <w:locked/>
    <w:rsid w:val="000A231F"/>
    <w:rPr>
      <w:rFonts w:ascii="Arial" w:hAnsi="Arial" w:cs="Arial"/>
      <w:sz w:val="22"/>
      <w:szCs w:val="22"/>
      <w:lang w:val="en-AU"/>
    </w:rPr>
  </w:style>
  <w:style w:type="paragraph" w:styleId="TOC1">
    <w:name w:val="toc 1"/>
    <w:basedOn w:val="Normal"/>
    <w:next w:val="Normal"/>
    <w:autoRedefine/>
    <w:uiPriority w:val="39"/>
    <w:rsid w:val="00532953"/>
    <w:pPr>
      <w:tabs>
        <w:tab w:val="left" w:pos="480"/>
        <w:tab w:val="right" w:leader="dot" w:pos="9356"/>
      </w:tabs>
      <w:spacing w:before="120" w:after="120"/>
    </w:pPr>
    <w:rPr>
      <w:rFonts w:cs="Tahoma"/>
      <w:noProof/>
    </w:rPr>
  </w:style>
  <w:style w:type="character" w:styleId="Hyperlink">
    <w:name w:val="Hyperlink"/>
    <w:uiPriority w:val="99"/>
    <w:rsid w:val="0032198F"/>
    <w:rPr>
      <w:rFonts w:cs="Times New Roman"/>
      <w:color w:val="0000FF"/>
      <w:u w:val="single"/>
    </w:rPr>
  </w:style>
  <w:style w:type="paragraph" w:styleId="TOC2">
    <w:name w:val="toc 2"/>
    <w:basedOn w:val="Normal"/>
    <w:next w:val="Normal"/>
    <w:autoRedefine/>
    <w:uiPriority w:val="39"/>
    <w:rsid w:val="00E87594"/>
    <w:pPr>
      <w:tabs>
        <w:tab w:val="left" w:pos="960"/>
        <w:tab w:val="right" w:leader="dot" w:pos="9356"/>
      </w:tabs>
      <w:ind w:left="240" w:right="-285"/>
    </w:pPr>
  </w:style>
  <w:style w:type="paragraph" w:styleId="TOC3">
    <w:name w:val="toc 3"/>
    <w:basedOn w:val="Normal"/>
    <w:next w:val="Normal"/>
    <w:autoRedefine/>
    <w:uiPriority w:val="39"/>
    <w:rsid w:val="00FD0372"/>
    <w:pPr>
      <w:tabs>
        <w:tab w:val="left" w:pos="1200"/>
        <w:tab w:val="right" w:leader="dot" w:pos="9394"/>
      </w:tabs>
      <w:ind w:left="480"/>
    </w:pPr>
  </w:style>
  <w:style w:type="paragraph" w:styleId="BodyText">
    <w:name w:val="Body Text"/>
    <w:aliases w:val="Body Text Char,Body Text Char1 Char,Body Text Char Char Char,h1 Char Char Char,h1 Char1 Char,h1 Char,h1,Body Text Char1"/>
    <w:basedOn w:val="Normal"/>
    <w:link w:val="BodyTextChar2"/>
    <w:rsid w:val="006D3604"/>
    <w:pPr>
      <w:spacing w:after="40" w:line="264" w:lineRule="auto"/>
      <w:ind w:left="720"/>
    </w:pPr>
    <w:rPr>
      <w:rFonts w:ascii="Tahoma" w:hAnsi="Tahoma"/>
      <w:sz w:val="20"/>
      <w:szCs w:val="20"/>
      <w:lang w:eastAsia="en-AU"/>
    </w:rPr>
  </w:style>
  <w:style w:type="character" w:customStyle="1" w:styleId="BodyTextChar2">
    <w:name w:val="Body Text Char2"/>
    <w:aliases w:val="Body Text Char Char,Body Text Char1 Char Char,Body Text Char Char Char Char,h1 Char Char Char Char,h1 Char1 Char Char,h1 Char Char,h1 Char1,Body Text Char1 Char1"/>
    <w:link w:val="BodyText"/>
    <w:locked/>
    <w:rsid w:val="006D3604"/>
    <w:rPr>
      <w:rFonts w:ascii="Tahoma" w:hAnsi="Tahoma" w:cs="Times New Roman"/>
      <w:lang w:val="en-AU" w:eastAsia="en-AU" w:bidi="ar-SA"/>
    </w:rPr>
  </w:style>
  <w:style w:type="paragraph" w:customStyle="1" w:styleId="TableBodyText">
    <w:name w:val="Table Body Text"/>
    <w:basedOn w:val="Normal"/>
    <w:link w:val="TableBodyTextChar"/>
    <w:rsid w:val="00F24CD2"/>
    <w:pPr>
      <w:spacing w:before="40" w:after="40"/>
      <w:ind w:left="28" w:right="28"/>
    </w:pPr>
    <w:rPr>
      <w:rFonts w:ascii="Tahoma" w:hAnsi="Tahoma"/>
      <w:sz w:val="18"/>
      <w:szCs w:val="20"/>
    </w:rPr>
  </w:style>
  <w:style w:type="character" w:customStyle="1" w:styleId="TableBodyTextChar">
    <w:name w:val="Table Body Text Char"/>
    <w:link w:val="TableBodyText"/>
    <w:locked/>
    <w:rsid w:val="00F24CD2"/>
    <w:rPr>
      <w:rFonts w:ascii="Tahoma" w:hAnsi="Tahoma" w:cs="Times New Roman"/>
      <w:snapToGrid w:val="0"/>
      <w:sz w:val="18"/>
      <w:lang w:val="en-AU" w:eastAsia="en-US" w:bidi="ar-SA"/>
    </w:rPr>
  </w:style>
  <w:style w:type="paragraph" w:customStyle="1" w:styleId="TableTitlesSmall">
    <w:name w:val="Table Titles Small"/>
    <w:basedOn w:val="TableBodyText"/>
    <w:rsid w:val="00F24CD2"/>
    <w:pPr>
      <w:jc w:val="left"/>
    </w:pPr>
    <w:rPr>
      <w:b/>
      <w:smallCaps/>
    </w:rPr>
  </w:style>
  <w:style w:type="paragraph" w:styleId="Header">
    <w:name w:val="header"/>
    <w:basedOn w:val="Normal"/>
    <w:next w:val="Normal"/>
    <w:link w:val="HeaderChar"/>
    <w:rsid w:val="00B63AC4"/>
    <w:pPr>
      <w:pBdr>
        <w:bottom w:val="single" w:sz="4" w:space="1" w:color="auto"/>
      </w:pBdr>
      <w:tabs>
        <w:tab w:val="right" w:pos="9356"/>
      </w:tabs>
      <w:spacing w:after="40"/>
    </w:pPr>
    <w:rPr>
      <w:rFonts w:ascii="Tahoma" w:hAnsi="Tahoma"/>
      <w:smallCaps/>
      <w:kern w:val="16"/>
      <w:sz w:val="20"/>
      <w:szCs w:val="20"/>
      <w:lang w:eastAsia="en-AU"/>
    </w:rPr>
  </w:style>
  <w:style w:type="character" w:customStyle="1" w:styleId="HeaderChar">
    <w:name w:val="Header Char"/>
    <w:link w:val="Header"/>
    <w:semiHidden/>
    <w:locked/>
    <w:rPr>
      <w:rFonts w:cs="Times New Roman"/>
      <w:sz w:val="24"/>
      <w:szCs w:val="24"/>
      <w:lang w:val="en-US" w:eastAsia="en-US"/>
    </w:rPr>
  </w:style>
  <w:style w:type="paragraph" w:styleId="Footer">
    <w:name w:val="footer"/>
    <w:basedOn w:val="Normal"/>
    <w:link w:val="FooterChar"/>
    <w:uiPriority w:val="99"/>
    <w:rsid w:val="00E37A8D"/>
    <w:pPr>
      <w:tabs>
        <w:tab w:val="center" w:pos="4320"/>
        <w:tab w:val="right" w:pos="8640"/>
      </w:tabs>
    </w:pPr>
  </w:style>
  <w:style w:type="character" w:customStyle="1" w:styleId="FooterChar">
    <w:name w:val="Footer Char"/>
    <w:link w:val="Footer"/>
    <w:uiPriority w:val="99"/>
    <w:locked/>
    <w:rPr>
      <w:rFonts w:cs="Times New Roman"/>
      <w:sz w:val="24"/>
      <w:szCs w:val="24"/>
      <w:lang w:val="en-US" w:eastAsia="en-US"/>
    </w:rPr>
  </w:style>
  <w:style w:type="paragraph" w:customStyle="1" w:styleId="Tabletitle">
    <w:name w:val="Table title"/>
    <w:next w:val="Normal"/>
    <w:rsid w:val="007B54A5"/>
    <w:pPr>
      <w:tabs>
        <w:tab w:val="left" w:pos="2552"/>
      </w:tabs>
      <w:spacing w:before="120" w:after="180" w:line="280" w:lineRule="atLeast"/>
      <w:ind w:left="2552" w:hanging="1418"/>
    </w:pPr>
    <w:rPr>
      <w:rFonts w:ascii="Swiss II" w:hAnsi="Swiss II"/>
      <w:b/>
      <w:lang w:val="en-AU"/>
    </w:rPr>
  </w:style>
  <w:style w:type="paragraph" w:customStyle="1" w:styleId="xl75">
    <w:name w:val="xl75"/>
    <w:basedOn w:val="Normal"/>
    <w:rsid w:val="007B54A5"/>
    <w:pPr>
      <w:numPr>
        <w:numId w:val="1"/>
      </w:numPr>
      <w:pBdr>
        <w:top w:val="single" w:sz="4" w:space="0" w:color="auto"/>
        <w:left w:val="single" w:sz="4" w:space="0" w:color="auto"/>
        <w:bottom w:val="single" w:sz="4" w:space="0" w:color="auto"/>
        <w:right w:val="single" w:sz="4" w:space="0" w:color="auto"/>
      </w:pBdr>
      <w:shd w:val="clear" w:color="auto" w:fill="333333"/>
      <w:tabs>
        <w:tab w:val="clear" w:pos="360"/>
      </w:tabs>
      <w:spacing w:before="100" w:beforeAutospacing="1" w:after="100" w:afterAutospacing="1"/>
    </w:pPr>
    <w:rPr>
      <w:rFonts w:cs="Arial"/>
      <w:lang w:eastAsia="en-AU"/>
    </w:rPr>
  </w:style>
  <w:style w:type="paragraph" w:customStyle="1" w:styleId="TableBodyTextBullet">
    <w:name w:val="Table Body Text Bullet"/>
    <w:basedOn w:val="TableBodyText"/>
    <w:next w:val="TableBodyText"/>
    <w:rsid w:val="008405CC"/>
    <w:pPr>
      <w:numPr>
        <w:numId w:val="2"/>
      </w:numPr>
      <w:tabs>
        <w:tab w:val="left" w:pos="227"/>
      </w:tabs>
    </w:pPr>
  </w:style>
  <w:style w:type="paragraph" w:styleId="Caption">
    <w:name w:val="caption"/>
    <w:aliases w:val="Car,Epígrafe Car1,Car Char Char Car,Car Char Car Char,Car Char Car"/>
    <w:basedOn w:val="Normal"/>
    <w:next w:val="Normal"/>
    <w:link w:val="CaptionChar"/>
    <w:qFormat/>
    <w:rsid w:val="007071FE"/>
    <w:pPr>
      <w:jc w:val="center"/>
    </w:pPr>
    <w:rPr>
      <w:i/>
      <w:sz w:val="18"/>
      <w:szCs w:val="20"/>
    </w:rPr>
  </w:style>
  <w:style w:type="character" w:customStyle="1" w:styleId="CaptionChar">
    <w:name w:val="Caption Char"/>
    <w:aliases w:val="Car Char,Epígrafe Car1 Char,Car Char Char Car Char,Car Char Car Char Char,Car Char Car Char1"/>
    <w:link w:val="Caption"/>
    <w:locked/>
    <w:rsid w:val="007071FE"/>
    <w:rPr>
      <w:rFonts w:ascii="Arial" w:hAnsi="Arial"/>
      <w:i/>
      <w:sz w:val="18"/>
      <w:lang w:val="en-US" w:eastAsia="en-US" w:bidi="ar-SA"/>
    </w:rPr>
  </w:style>
  <w:style w:type="table" w:styleId="TableGrid">
    <w:name w:val="Table Grid"/>
    <w:basedOn w:val="TableNormal"/>
    <w:rsid w:val="00897F17"/>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F17"/>
    <w:rPr>
      <w:rFonts w:cs="Times New Roman"/>
    </w:rPr>
  </w:style>
  <w:style w:type="character" w:styleId="CommentReference">
    <w:name w:val="annotation reference"/>
    <w:semiHidden/>
    <w:rsid w:val="00AF1E68"/>
    <w:rPr>
      <w:rFonts w:cs="Times New Roman"/>
      <w:sz w:val="16"/>
      <w:szCs w:val="16"/>
    </w:rPr>
  </w:style>
  <w:style w:type="paragraph" w:styleId="CommentText">
    <w:name w:val="annotation text"/>
    <w:basedOn w:val="Normal"/>
    <w:link w:val="CommentTextChar"/>
    <w:semiHidden/>
    <w:rsid w:val="00AF1E68"/>
    <w:rPr>
      <w:sz w:val="20"/>
      <w:szCs w:val="20"/>
    </w:rPr>
  </w:style>
  <w:style w:type="character" w:customStyle="1" w:styleId="CommentTextChar">
    <w:name w:val="Comment Text Char"/>
    <w:link w:val="CommentText"/>
    <w:semiHidden/>
    <w:locked/>
    <w:rPr>
      <w:rFonts w:cs="Times New Roman"/>
      <w:lang w:val="en-US" w:eastAsia="en-US"/>
    </w:rPr>
  </w:style>
  <w:style w:type="paragraph" w:styleId="CommentSubject">
    <w:name w:val="annotation subject"/>
    <w:basedOn w:val="CommentText"/>
    <w:next w:val="CommentText"/>
    <w:link w:val="CommentSubjectChar"/>
    <w:semiHidden/>
    <w:rsid w:val="00AF1E68"/>
    <w:rPr>
      <w:b/>
      <w:bCs/>
    </w:rPr>
  </w:style>
  <w:style w:type="character" w:customStyle="1" w:styleId="CommentSubjectChar">
    <w:name w:val="Comment Subject Char"/>
    <w:link w:val="CommentSubject"/>
    <w:semiHidden/>
    <w:locked/>
    <w:rPr>
      <w:rFonts w:cs="Times New Roman"/>
      <w:b/>
      <w:bCs/>
      <w:lang w:val="en-US" w:eastAsia="en-US"/>
    </w:rPr>
  </w:style>
  <w:style w:type="paragraph" w:styleId="BalloonText">
    <w:name w:val="Balloon Text"/>
    <w:basedOn w:val="Normal"/>
    <w:link w:val="BalloonTextChar"/>
    <w:semiHidden/>
    <w:rsid w:val="00AF1E68"/>
    <w:rPr>
      <w:rFonts w:ascii="Tahoma" w:hAnsi="Tahoma" w:cs="Tahoma"/>
      <w:sz w:val="16"/>
      <w:szCs w:val="16"/>
    </w:rPr>
  </w:style>
  <w:style w:type="character" w:customStyle="1" w:styleId="BalloonTextChar">
    <w:name w:val="Balloon Text Char"/>
    <w:link w:val="BalloonText"/>
    <w:semiHidden/>
    <w:locked/>
    <w:rPr>
      <w:rFonts w:cs="Times New Roman"/>
      <w:sz w:val="2"/>
      <w:lang w:val="en-US" w:eastAsia="en-US"/>
    </w:rPr>
  </w:style>
  <w:style w:type="character" w:customStyle="1" w:styleId="Reference">
    <w:name w:val="Reference"/>
    <w:rsid w:val="000E64E1"/>
    <w:rPr>
      <w:rFonts w:cs="Times New Roman"/>
      <w:i/>
    </w:rPr>
  </w:style>
  <w:style w:type="character" w:customStyle="1" w:styleId="Species">
    <w:name w:val="Species"/>
    <w:rsid w:val="000E64E1"/>
    <w:rPr>
      <w:rFonts w:cs="Times New Roman"/>
      <w:i/>
    </w:rPr>
  </w:style>
  <w:style w:type="character" w:styleId="Emphasis">
    <w:name w:val="Emphasis"/>
    <w:qFormat/>
    <w:rsid w:val="00AC7FC8"/>
    <w:rPr>
      <w:rFonts w:cs="Times New Roman"/>
      <w:i/>
      <w:iCs/>
    </w:rPr>
  </w:style>
  <w:style w:type="paragraph" w:styleId="FootnoteText">
    <w:name w:val="footnote text"/>
    <w:basedOn w:val="Normal"/>
    <w:link w:val="FootnoteTextChar"/>
    <w:semiHidden/>
    <w:rsid w:val="00A73D0C"/>
    <w:rPr>
      <w:rFonts w:ascii="Tahoma" w:hAnsi="Tahoma"/>
      <w:sz w:val="14"/>
      <w:szCs w:val="20"/>
      <w:lang w:eastAsia="en-AU"/>
    </w:rPr>
  </w:style>
  <w:style w:type="character" w:customStyle="1" w:styleId="FootnoteTextChar">
    <w:name w:val="Footnote Text Char"/>
    <w:link w:val="FootnoteText"/>
    <w:semiHidden/>
    <w:locked/>
    <w:rPr>
      <w:rFonts w:cs="Times New Roman"/>
      <w:lang w:val="en-US" w:eastAsia="en-US"/>
    </w:rPr>
  </w:style>
  <w:style w:type="character" w:styleId="FootnoteReference">
    <w:name w:val="footnote reference"/>
    <w:semiHidden/>
    <w:rsid w:val="00A73D0C"/>
    <w:rPr>
      <w:rFonts w:cs="Times New Roman"/>
      <w:vertAlign w:val="superscript"/>
    </w:rPr>
  </w:style>
  <w:style w:type="paragraph" w:customStyle="1" w:styleId="MajorHeadingBody">
    <w:name w:val="Major Heading Body"/>
    <w:basedOn w:val="Normal"/>
    <w:rsid w:val="00500434"/>
    <w:pPr>
      <w:tabs>
        <w:tab w:val="left" w:pos="567"/>
      </w:tabs>
      <w:ind w:left="567"/>
    </w:pPr>
    <w:rPr>
      <w:szCs w:val="20"/>
    </w:rPr>
  </w:style>
  <w:style w:type="paragraph" w:customStyle="1" w:styleId="MinorHeading">
    <w:name w:val="Minor Heading"/>
    <w:basedOn w:val="Normal"/>
    <w:rsid w:val="00610CFB"/>
    <w:pPr>
      <w:tabs>
        <w:tab w:val="num" w:pos="360"/>
      </w:tabs>
      <w:spacing w:after="120"/>
    </w:pPr>
    <w:rPr>
      <w:b/>
      <w:i/>
      <w:sz w:val="20"/>
      <w:szCs w:val="20"/>
    </w:rPr>
  </w:style>
  <w:style w:type="paragraph" w:styleId="BodyText2">
    <w:name w:val="Body Text 2"/>
    <w:basedOn w:val="Normal"/>
    <w:link w:val="BodyText2Char"/>
    <w:rsid w:val="00467C9A"/>
    <w:pPr>
      <w:widowControl w:val="0"/>
      <w:adjustRightInd w:val="0"/>
      <w:spacing w:after="120" w:line="480" w:lineRule="auto"/>
      <w:textAlignment w:val="baseline"/>
    </w:pPr>
    <w:rPr>
      <w:lang w:eastAsia="en-AU"/>
    </w:rPr>
  </w:style>
  <w:style w:type="character" w:customStyle="1" w:styleId="BodyText2Char">
    <w:name w:val="Body Text 2 Char"/>
    <w:link w:val="BodyText2"/>
    <w:semiHidden/>
    <w:locked/>
    <w:rPr>
      <w:rFonts w:cs="Times New Roman"/>
      <w:sz w:val="24"/>
      <w:szCs w:val="24"/>
      <w:lang w:val="en-US" w:eastAsia="en-US"/>
    </w:rPr>
  </w:style>
  <w:style w:type="paragraph" w:styleId="BodyText3">
    <w:name w:val="Body Text 3"/>
    <w:basedOn w:val="Normal"/>
    <w:link w:val="BodyText3Char"/>
    <w:rsid w:val="00467C9A"/>
    <w:pPr>
      <w:widowControl w:val="0"/>
      <w:adjustRightInd w:val="0"/>
      <w:spacing w:after="120" w:line="360" w:lineRule="atLeast"/>
      <w:textAlignment w:val="baseline"/>
    </w:pPr>
    <w:rPr>
      <w:sz w:val="16"/>
      <w:szCs w:val="16"/>
      <w:lang w:eastAsia="en-AU"/>
    </w:rPr>
  </w:style>
  <w:style w:type="character" w:customStyle="1" w:styleId="BodyText3Char">
    <w:name w:val="Body Text 3 Char"/>
    <w:link w:val="BodyText3"/>
    <w:semiHidden/>
    <w:locked/>
    <w:rPr>
      <w:rFonts w:cs="Times New Roman"/>
      <w:sz w:val="16"/>
      <w:szCs w:val="16"/>
      <w:lang w:val="en-US" w:eastAsia="en-US"/>
    </w:rPr>
  </w:style>
  <w:style w:type="paragraph" w:styleId="BlockText">
    <w:name w:val="Block Text"/>
    <w:basedOn w:val="Normal"/>
    <w:rsid w:val="00467C9A"/>
    <w:pPr>
      <w:widowControl w:val="0"/>
      <w:adjustRightInd w:val="0"/>
      <w:spacing w:line="360" w:lineRule="atLeast"/>
      <w:ind w:left="570" w:right="563"/>
      <w:textAlignment w:val="baseline"/>
    </w:pPr>
    <w:rPr>
      <w:i/>
    </w:rPr>
  </w:style>
  <w:style w:type="paragraph" w:styleId="Bibliography">
    <w:name w:val="Bibliography"/>
    <w:basedOn w:val="Normal"/>
    <w:next w:val="Normal"/>
    <w:rsid w:val="00664026"/>
    <w:pPr>
      <w:spacing w:after="200" w:line="276" w:lineRule="auto"/>
    </w:pPr>
    <w:rPr>
      <w:rFonts w:ascii="Calibri" w:hAnsi="Calibri"/>
      <w:szCs w:val="22"/>
    </w:rPr>
  </w:style>
  <w:style w:type="paragraph" w:styleId="BodyTextIndent2">
    <w:name w:val="Body Text Indent 2"/>
    <w:basedOn w:val="Normal"/>
    <w:link w:val="BodyTextIndent2Char"/>
    <w:rsid w:val="00AB6338"/>
    <w:pPr>
      <w:spacing w:after="120" w:line="480" w:lineRule="auto"/>
      <w:ind w:left="283"/>
    </w:pPr>
  </w:style>
  <w:style w:type="character" w:customStyle="1" w:styleId="BodyTextIndent2Char">
    <w:name w:val="Body Text Indent 2 Char"/>
    <w:link w:val="BodyTextIndent2"/>
    <w:semiHidden/>
    <w:locked/>
    <w:rPr>
      <w:rFonts w:cs="Times New Roman"/>
      <w:sz w:val="24"/>
      <w:szCs w:val="24"/>
      <w:lang w:val="en-US" w:eastAsia="en-US"/>
    </w:rPr>
  </w:style>
  <w:style w:type="paragraph" w:customStyle="1" w:styleId="Default">
    <w:name w:val="Default"/>
    <w:rsid w:val="00C0793F"/>
    <w:pPr>
      <w:autoSpaceDE w:val="0"/>
      <w:autoSpaceDN w:val="0"/>
      <w:adjustRightInd w:val="0"/>
    </w:pPr>
    <w:rPr>
      <w:rFonts w:ascii="Arial" w:hAnsi="Arial" w:cs="Arial"/>
      <w:color w:val="000000"/>
      <w:sz w:val="24"/>
      <w:szCs w:val="24"/>
      <w:lang w:val="en-AU" w:eastAsia="en-AU"/>
    </w:rPr>
  </w:style>
  <w:style w:type="paragraph" w:customStyle="1" w:styleId="TableHeading">
    <w:name w:val="Table Heading"/>
    <w:basedOn w:val="Normal"/>
    <w:rsid w:val="00BD764D"/>
    <w:pPr>
      <w:spacing w:before="60" w:after="60"/>
    </w:pPr>
    <w:rPr>
      <w:b/>
      <w:sz w:val="20"/>
      <w:szCs w:val="20"/>
      <w:lang w:val="en-GB"/>
    </w:rPr>
  </w:style>
  <w:style w:type="paragraph" w:customStyle="1" w:styleId="RefenceBodyText">
    <w:name w:val="Refence Body Text"/>
    <w:basedOn w:val="BodyText"/>
    <w:rsid w:val="006167B0"/>
    <w:pPr>
      <w:spacing w:before="40" w:after="120"/>
      <w:ind w:left="851" w:hanging="851"/>
    </w:pPr>
  </w:style>
  <w:style w:type="paragraph" w:styleId="TableofFigures">
    <w:name w:val="table of figures"/>
    <w:basedOn w:val="Normal"/>
    <w:next w:val="Normal"/>
    <w:uiPriority w:val="99"/>
    <w:rsid w:val="0034750B"/>
  </w:style>
  <w:style w:type="character" w:customStyle="1" w:styleId="CharChar">
    <w:name w:val="Char Char"/>
    <w:rsid w:val="00A63192"/>
    <w:rPr>
      <w:rFonts w:ascii="Arial" w:hAnsi="Arial"/>
      <w:i/>
      <w:sz w:val="18"/>
      <w:lang w:val="en-US" w:eastAsia="en-US" w:bidi="ar-SA"/>
    </w:rPr>
  </w:style>
  <w:style w:type="paragraph" w:customStyle="1" w:styleId="AgencyNameBold">
    <w:name w:val="AgencyNameBold"/>
    <w:basedOn w:val="Normal"/>
    <w:link w:val="AgencyNameBoldChar"/>
    <w:rsid w:val="00337E52"/>
    <w:pPr>
      <w:spacing w:after="120"/>
    </w:pPr>
    <w:rPr>
      <w:b/>
      <w:bCs/>
      <w:color w:val="FFFFFF"/>
      <w:spacing w:val="16"/>
      <w:sz w:val="26"/>
      <w:szCs w:val="26"/>
      <w:lang w:eastAsia="en-AU"/>
    </w:rPr>
  </w:style>
  <w:style w:type="character" w:customStyle="1" w:styleId="AgencyNameBoldChar">
    <w:name w:val="AgencyNameBold Char"/>
    <w:link w:val="AgencyNameBold"/>
    <w:rsid w:val="00337E52"/>
    <w:rPr>
      <w:rFonts w:ascii="Arial" w:hAnsi="Arial"/>
      <w:b/>
      <w:bCs/>
      <w:color w:val="FFFFFF"/>
      <w:spacing w:val="16"/>
      <w:sz w:val="26"/>
      <w:szCs w:val="26"/>
      <w:lang w:val="en-AU" w:eastAsia="en-AU" w:bidi="ar-SA"/>
    </w:rPr>
  </w:style>
  <w:style w:type="paragraph" w:styleId="ListParagraph">
    <w:name w:val="List Paragraph"/>
    <w:basedOn w:val="Normal"/>
    <w:uiPriority w:val="34"/>
    <w:qFormat/>
    <w:rsid w:val="00726BE1"/>
    <w:pPr>
      <w:spacing w:line="360" w:lineRule="auto"/>
      <w:ind w:left="720"/>
    </w:pPr>
    <w:rPr>
      <w:rFonts w:cs="Arial"/>
      <w:sz w:val="20"/>
      <w:szCs w:val="20"/>
    </w:rPr>
  </w:style>
  <w:style w:type="paragraph" w:styleId="TOC4">
    <w:name w:val="toc 4"/>
    <w:basedOn w:val="Normal"/>
    <w:next w:val="Normal"/>
    <w:autoRedefine/>
    <w:uiPriority w:val="39"/>
    <w:rsid w:val="0034750B"/>
    <w:pPr>
      <w:ind w:left="720"/>
    </w:pPr>
    <w:rPr>
      <w:lang w:eastAsia="en-AU"/>
    </w:rPr>
  </w:style>
  <w:style w:type="paragraph" w:styleId="TOC5">
    <w:name w:val="toc 5"/>
    <w:basedOn w:val="Normal"/>
    <w:next w:val="Normal"/>
    <w:autoRedefine/>
    <w:uiPriority w:val="39"/>
    <w:rsid w:val="0034750B"/>
    <w:pPr>
      <w:ind w:left="960"/>
    </w:pPr>
    <w:rPr>
      <w:lang w:eastAsia="en-AU"/>
    </w:rPr>
  </w:style>
  <w:style w:type="paragraph" w:styleId="TOC6">
    <w:name w:val="toc 6"/>
    <w:basedOn w:val="Normal"/>
    <w:next w:val="Normal"/>
    <w:autoRedefine/>
    <w:uiPriority w:val="39"/>
    <w:rsid w:val="0034750B"/>
    <w:pPr>
      <w:ind w:left="1200"/>
    </w:pPr>
    <w:rPr>
      <w:lang w:eastAsia="en-AU"/>
    </w:rPr>
  </w:style>
  <w:style w:type="paragraph" w:styleId="TOC7">
    <w:name w:val="toc 7"/>
    <w:basedOn w:val="Normal"/>
    <w:next w:val="Normal"/>
    <w:autoRedefine/>
    <w:uiPriority w:val="39"/>
    <w:rsid w:val="0034750B"/>
    <w:pPr>
      <w:ind w:left="1440"/>
    </w:pPr>
    <w:rPr>
      <w:lang w:eastAsia="en-AU"/>
    </w:rPr>
  </w:style>
  <w:style w:type="paragraph" w:styleId="TOC8">
    <w:name w:val="toc 8"/>
    <w:basedOn w:val="Normal"/>
    <w:next w:val="Normal"/>
    <w:autoRedefine/>
    <w:uiPriority w:val="39"/>
    <w:rsid w:val="0034750B"/>
    <w:pPr>
      <w:ind w:left="1680"/>
    </w:pPr>
    <w:rPr>
      <w:lang w:eastAsia="en-AU"/>
    </w:rPr>
  </w:style>
  <w:style w:type="paragraph" w:styleId="TOC9">
    <w:name w:val="toc 9"/>
    <w:basedOn w:val="Normal"/>
    <w:next w:val="Normal"/>
    <w:autoRedefine/>
    <w:uiPriority w:val="39"/>
    <w:rsid w:val="0034750B"/>
    <w:pPr>
      <w:ind w:left="1920"/>
    </w:pPr>
    <w:rPr>
      <w:lang w:eastAsia="en-AU"/>
    </w:rPr>
  </w:style>
  <w:style w:type="paragraph" w:customStyle="1" w:styleId="StyleHeading112pt">
    <w:name w:val="Style Heading 1 + 12 pt"/>
    <w:basedOn w:val="Heading1"/>
    <w:link w:val="StyleHeading112ptChar"/>
    <w:rsid w:val="0034750B"/>
  </w:style>
  <w:style w:type="character" w:customStyle="1" w:styleId="StyleHeading112ptChar">
    <w:name w:val="Style Heading 1 + 12 pt Char"/>
    <w:basedOn w:val="Heading1Char"/>
    <w:link w:val="StyleHeading112pt"/>
    <w:rsid w:val="0034750B"/>
    <w:rPr>
      <w:rFonts w:ascii="Arial" w:hAnsi="Arial" w:cs="Arial"/>
      <w:b/>
      <w:bCs/>
      <w:caps/>
      <w:kern w:val="32"/>
      <w:sz w:val="22"/>
      <w:szCs w:val="32"/>
      <w:lang w:val="en-AU"/>
    </w:rPr>
  </w:style>
  <w:style w:type="paragraph" w:customStyle="1" w:styleId="StyleHeading112ptLeft381cmHanging254cm">
    <w:name w:val="Style Heading 1 + 12 pt Left:  3.81 cm Hanging:  2.54 cm"/>
    <w:basedOn w:val="Heading1"/>
    <w:rsid w:val="0034750B"/>
    <w:pPr>
      <w:numPr>
        <w:numId w:val="0"/>
      </w:numPr>
      <w:tabs>
        <w:tab w:val="num" w:pos="2520"/>
      </w:tabs>
      <w:ind w:left="2520" w:hanging="360"/>
    </w:pPr>
    <w:rPr>
      <w:rFonts w:cs="Times New Roman"/>
      <w:szCs w:val="20"/>
    </w:rPr>
  </w:style>
  <w:style w:type="paragraph" w:customStyle="1" w:styleId="StyleStyleHeading112pt14pt">
    <w:name w:val="Style Style Heading 1 + 12 pt + 14 pt"/>
    <w:basedOn w:val="StyleHeading112pt"/>
    <w:link w:val="StyleStyleHeading112pt14ptChar"/>
    <w:rsid w:val="0034750B"/>
    <w:pPr>
      <w:numPr>
        <w:numId w:val="0"/>
      </w:numPr>
      <w:tabs>
        <w:tab w:val="num" w:pos="720"/>
      </w:tabs>
      <w:ind w:left="720" w:hanging="360"/>
    </w:pPr>
  </w:style>
  <w:style w:type="character" w:customStyle="1" w:styleId="StyleStyleHeading112pt14ptChar">
    <w:name w:val="Style Style Heading 1 + 12 pt + 14 pt Char"/>
    <w:basedOn w:val="StyleHeading112ptChar"/>
    <w:link w:val="StyleStyleHeading112pt14pt"/>
    <w:rsid w:val="0034750B"/>
    <w:rPr>
      <w:rFonts w:ascii="Arial" w:hAnsi="Arial" w:cs="Arial"/>
      <w:b/>
      <w:bCs/>
      <w:caps/>
      <w:kern w:val="32"/>
      <w:sz w:val="24"/>
      <w:szCs w:val="32"/>
      <w:lang w:val="en-AU"/>
    </w:rPr>
  </w:style>
  <w:style w:type="paragraph" w:customStyle="1" w:styleId="StyleHeading310ptNotBoldItalicBefore0ptAfter0">
    <w:name w:val="Style Heading 3 + 10 pt Not Bold Italic Before:  0 pt After:  0..."/>
    <w:basedOn w:val="Heading3"/>
    <w:rsid w:val="00D669CA"/>
    <w:pPr>
      <w:spacing w:after="0"/>
    </w:pPr>
    <w:rPr>
      <w:rFonts w:cs="Times New Roman"/>
      <w:bCs w:val="0"/>
      <w:iCs/>
      <w:szCs w:val="20"/>
    </w:rPr>
  </w:style>
  <w:style w:type="paragraph" w:customStyle="1" w:styleId="StyleHeading21112ptNotBoldNotItalicLeft222">
    <w:name w:val="Style Heading 2. (1.1) + 12 pt Not Bold Not Italic Left:  2.22 ..."/>
    <w:basedOn w:val="Heading2"/>
    <w:rsid w:val="00133A22"/>
    <w:pPr>
      <w:spacing w:before="0" w:after="0"/>
    </w:pPr>
    <w:rPr>
      <w:rFonts w:cs="Times New Roman"/>
      <w:bCs w:val="0"/>
      <w:i/>
      <w:iCs w:val="0"/>
      <w:szCs w:val="20"/>
    </w:rPr>
  </w:style>
  <w:style w:type="paragraph" w:customStyle="1" w:styleId="StyleHeading114ptLeft0cmFirstline0cm">
    <w:name w:val="Style Heading 1 + 14 pt Left:  0 cm First line:  0 cm"/>
    <w:basedOn w:val="Heading1"/>
    <w:rsid w:val="000F6ADC"/>
    <w:pPr>
      <w:numPr>
        <w:numId w:val="3"/>
      </w:numPr>
    </w:pPr>
    <w:rPr>
      <w:rFonts w:cs="Times New Roman"/>
      <w:szCs w:val="20"/>
    </w:rPr>
  </w:style>
  <w:style w:type="paragraph" w:customStyle="1" w:styleId="MajorHeading">
    <w:name w:val="Major Heading"/>
    <w:basedOn w:val="Normal"/>
    <w:next w:val="Normal"/>
    <w:link w:val="MajorHeadingChar"/>
    <w:rsid w:val="00B33476"/>
    <w:pPr>
      <w:numPr>
        <w:numId w:val="4"/>
      </w:numPr>
      <w:spacing w:before="120" w:after="120"/>
    </w:pPr>
    <w:rPr>
      <w:b/>
      <w:color w:val="000000"/>
      <w:szCs w:val="20"/>
    </w:rPr>
  </w:style>
  <w:style w:type="character" w:customStyle="1" w:styleId="MajorHeadingChar">
    <w:name w:val="Major Heading Char"/>
    <w:link w:val="MajorHeading"/>
    <w:rsid w:val="00A43686"/>
    <w:rPr>
      <w:rFonts w:ascii="Arial" w:hAnsi="Arial"/>
      <w:b/>
      <w:color w:val="000000"/>
      <w:sz w:val="22"/>
      <w:lang w:val="en-AU"/>
    </w:rPr>
  </w:style>
  <w:style w:type="paragraph" w:customStyle="1" w:styleId="SubHeading">
    <w:name w:val="Sub Heading"/>
    <w:basedOn w:val="MajorHeading"/>
    <w:next w:val="Normal"/>
    <w:link w:val="SubHeadingChar"/>
    <w:rsid w:val="00B33476"/>
    <w:pPr>
      <w:numPr>
        <w:numId w:val="0"/>
      </w:numPr>
      <w:tabs>
        <w:tab w:val="num" w:pos="360"/>
        <w:tab w:val="left" w:pos="567"/>
      </w:tabs>
    </w:pPr>
    <w:rPr>
      <w:i/>
    </w:rPr>
  </w:style>
  <w:style w:type="character" w:customStyle="1" w:styleId="SubHeadingChar">
    <w:name w:val="Sub Heading Char"/>
    <w:link w:val="SubHeading"/>
    <w:rsid w:val="00A43686"/>
    <w:rPr>
      <w:rFonts w:ascii="Arial" w:hAnsi="Arial"/>
      <w:b/>
      <w:i/>
      <w:color w:val="000000"/>
      <w:sz w:val="22"/>
      <w:lang w:val="en-AU"/>
    </w:rPr>
  </w:style>
  <w:style w:type="paragraph" w:customStyle="1" w:styleId="StyleHeading312ptNotBoldItalicLeft0cmFirstline">
    <w:name w:val="Style Heading 3 + 12 pt Not Bold Italic Left:  0 cm First line:..."/>
    <w:basedOn w:val="Heading3"/>
    <w:rsid w:val="001D3DD1"/>
    <w:pPr>
      <w:spacing w:after="0"/>
      <w:ind w:left="0" w:firstLine="0"/>
    </w:pPr>
    <w:rPr>
      <w:rFonts w:cs="Times New Roman"/>
      <w:b w:val="0"/>
      <w:bCs w:val="0"/>
      <w:i/>
      <w:iCs/>
      <w:szCs w:val="20"/>
    </w:rPr>
  </w:style>
  <w:style w:type="paragraph" w:customStyle="1" w:styleId="StyleBodyTextBodyTextCharBodyTextChar1CharBodyTextChar">
    <w:name w:val="Style Body TextBody Text CharBody Text Char1 CharBody Text Char ..."/>
    <w:basedOn w:val="BodyText"/>
    <w:link w:val="StyleBodyTextBodyTextCharBodyTextChar1CharBodyTextCharChar"/>
    <w:rsid w:val="007D23C7"/>
    <w:rPr>
      <w:rFonts w:ascii="Arial" w:hAnsi="Arial"/>
      <w:b/>
      <w:bCs/>
      <w:i/>
    </w:rPr>
  </w:style>
  <w:style w:type="character" w:customStyle="1" w:styleId="StyleBodyTextBodyTextCharBodyTextChar1CharBodyTextCharChar">
    <w:name w:val="Style Body TextBody Text CharBody Text Char1 CharBody Text Char ... Char"/>
    <w:link w:val="StyleBodyTextBodyTextCharBodyTextChar1CharBodyTextChar"/>
    <w:rsid w:val="007D23C7"/>
    <w:rPr>
      <w:rFonts w:ascii="Arial" w:hAnsi="Arial" w:cs="Times New Roman"/>
      <w:b/>
      <w:bCs/>
      <w:i/>
      <w:lang w:val="en-AU" w:eastAsia="en-AU" w:bidi="ar-SA"/>
    </w:rPr>
  </w:style>
  <w:style w:type="paragraph" w:customStyle="1" w:styleId="StdsTableText">
    <w:name w:val="Stds Table Text"/>
    <w:basedOn w:val="Normal"/>
    <w:rsid w:val="00886E5C"/>
    <w:pPr>
      <w:tabs>
        <w:tab w:val="left" w:pos="709"/>
        <w:tab w:val="center" w:pos="4320"/>
        <w:tab w:val="right" w:pos="8640"/>
      </w:tabs>
      <w:suppressAutoHyphens/>
      <w:autoSpaceDN w:val="0"/>
      <w:spacing w:before="120" w:after="120"/>
      <w:textAlignment w:val="baseline"/>
    </w:pPr>
    <w:rPr>
      <w:sz w:val="20"/>
      <w:szCs w:val="20"/>
    </w:rPr>
  </w:style>
  <w:style w:type="paragraph" w:customStyle="1" w:styleId="StandardBullet">
    <w:name w:val="Standard Bullet"/>
    <w:basedOn w:val="Normal"/>
    <w:rsid w:val="00886E5C"/>
    <w:pPr>
      <w:tabs>
        <w:tab w:val="left" w:pos="360"/>
      </w:tabs>
      <w:suppressAutoHyphens/>
      <w:autoSpaceDN w:val="0"/>
      <w:spacing w:after="120"/>
      <w:ind w:left="357" w:hanging="357"/>
      <w:textAlignment w:val="baseline"/>
    </w:pPr>
    <w:rPr>
      <w:sz w:val="20"/>
      <w:szCs w:val="20"/>
    </w:rPr>
  </w:style>
  <w:style w:type="paragraph" w:customStyle="1" w:styleId="StyleCaptionBold">
    <w:name w:val="Style Caption + Bold"/>
    <w:basedOn w:val="Caption"/>
    <w:link w:val="StyleCaptionBoldChar"/>
    <w:rsid w:val="007071FE"/>
    <w:rPr>
      <w:b/>
      <w:bCs/>
      <w:iCs/>
    </w:rPr>
  </w:style>
  <w:style w:type="character" w:customStyle="1" w:styleId="StyleCaptionBoldChar">
    <w:name w:val="Style Caption + Bold Char"/>
    <w:link w:val="StyleCaptionBold"/>
    <w:rsid w:val="007071FE"/>
    <w:rPr>
      <w:rFonts w:ascii="Arial" w:hAnsi="Arial"/>
      <w:b/>
      <w:bCs/>
      <w:i/>
      <w:iCs/>
      <w:sz w:val="18"/>
      <w:lang w:val="en-US" w:eastAsia="en-US" w:bidi="ar-SA"/>
    </w:rPr>
  </w:style>
  <w:style w:type="paragraph" w:customStyle="1" w:styleId="StyleCaptionJustified">
    <w:name w:val="Style Caption + Justified"/>
    <w:basedOn w:val="Caption"/>
    <w:rsid w:val="007071FE"/>
    <w:rPr>
      <w:iCs/>
    </w:rPr>
  </w:style>
  <w:style w:type="paragraph" w:customStyle="1" w:styleId="Style10ptJustified">
    <w:name w:val="Style 10 pt Justified"/>
    <w:basedOn w:val="Normal"/>
    <w:link w:val="Style10ptJustifiedChar"/>
    <w:rsid w:val="000A231F"/>
    <w:rPr>
      <w:szCs w:val="20"/>
    </w:rPr>
  </w:style>
  <w:style w:type="character" w:customStyle="1" w:styleId="Style10pt">
    <w:name w:val="Style 10 pt"/>
    <w:rsid w:val="008C1DD6"/>
    <w:rPr>
      <w:rFonts w:ascii="Arial" w:hAnsi="Arial"/>
      <w:sz w:val="22"/>
    </w:rPr>
  </w:style>
  <w:style w:type="paragraph" w:customStyle="1" w:styleId="StyleStyleCaptionBoldNotBold">
    <w:name w:val="Style Style Caption + Bold + Not Bold"/>
    <w:basedOn w:val="StyleCaptionBold"/>
    <w:link w:val="StyleStyleCaptionBoldNotBoldChar"/>
    <w:rsid w:val="00B70D45"/>
    <w:rPr>
      <w:b w:val="0"/>
      <w:bCs w:val="0"/>
    </w:rPr>
  </w:style>
  <w:style w:type="character" w:customStyle="1" w:styleId="StyleStyleCaptionBoldNotBoldChar">
    <w:name w:val="Style Style Caption + Bold + Not Bold Char"/>
    <w:basedOn w:val="StyleCaptionBoldChar"/>
    <w:link w:val="StyleStyleCaptionBoldNotBold"/>
    <w:rsid w:val="00B70D45"/>
    <w:rPr>
      <w:rFonts w:ascii="Arial" w:hAnsi="Arial"/>
      <w:b/>
      <w:bCs/>
      <w:i/>
      <w:iCs/>
      <w:sz w:val="18"/>
      <w:lang w:val="en-US" w:eastAsia="en-US" w:bidi="ar-SA"/>
    </w:rPr>
  </w:style>
  <w:style w:type="character" w:styleId="FollowedHyperlink">
    <w:name w:val="FollowedHyperlink"/>
    <w:uiPriority w:val="99"/>
    <w:rsid w:val="000963F2"/>
    <w:rPr>
      <w:color w:val="800080"/>
      <w:u w:val="single"/>
    </w:rPr>
  </w:style>
  <w:style w:type="paragraph" w:customStyle="1" w:styleId="SubHeadingBody">
    <w:name w:val="Sub Heading Body"/>
    <w:basedOn w:val="Normal"/>
    <w:rsid w:val="00DB50B6"/>
    <w:pPr>
      <w:tabs>
        <w:tab w:val="left" w:pos="1134"/>
      </w:tabs>
      <w:spacing w:after="120"/>
    </w:pPr>
    <w:rPr>
      <w:sz w:val="20"/>
      <w:szCs w:val="20"/>
    </w:rPr>
  </w:style>
  <w:style w:type="paragraph" w:customStyle="1" w:styleId="StyleJustified">
    <w:name w:val="Style Justified"/>
    <w:basedOn w:val="Normal"/>
    <w:rsid w:val="00D37C53"/>
    <w:pPr>
      <w:spacing w:before="120" w:after="120"/>
      <w:ind w:left="851"/>
    </w:pPr>
    <w:rPr>
      <w:rFonts w:ascii="Times New Roman" w:hAnsi="Times New Roman"/>
      <w:sz w:val="24"/>
      <w:szCs w:val="20"/>
    </w:rPr>
  </w:style>
  <w:style w:type="paragraph" w:customStyle="1" w:styleId="font5">
    <w:name w:val="font5"/>
    <w:basedOn w:val="Normal"/>
    <w:rsid w:val="001A0077"/>
    <w:pPr>
      <w:spacing w:before="100" w:beforeAutospacing="1" w:after="100" w:afterAutospacing="1"/>
    </w:pPr>
    <w:rPr>
      <w:rFonts w:ascii="Copperplate Gothic Bold" w:hAnsi="Copperplate Gothic Bold"/>
      <w:szCs w:val="22"/>
      <w:lang w:eastAsia="en-AU"/>
    </w:rPr>
  </w:style>
  <w:style w:type="paragraph" w:customStyle="1" w:styleId="xl24">
    <w:name w:val="xl24"/>
    <w:basedOn w:val="Normal"/>
    <w:rsid w:val="001A0077"/>
    <w:pPr>
      <w:shd w:val="clear" w:color="auto" w:fill="FFFFFF"/>
      <w:spacing w:before="100" w:beforeAutospacing="1" w:after="100" w:afterAutospacing="1"/>
    </w:pPr>
    <w:rPr>
      <w:rFonts w:ascii="Arial Black" w:hAnsi="Arial Black"/>
      <w:sz w:val="18"/>
      <w:szCs w:val="18"/>
      <w:lang w:eastAsia="en-AU"/>
    </w:rPr>
  </w:style>
  <w:style w:type="paragraph" w:customStyle="1" w:styleId="xl25">
    <w:name w:val="xl25"/>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26">
    <w:name w:val="xl26"/>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27">
    <w:name w:val="xl27"/>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28">
    <w:name w:val="xl28"/>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lang w:eastAsia="en-AU"/>
    </w:rPr>
  </w:style>
  <w:style w:type="paragraph" w:customStyle="1" w:styleId="xl29">
    <w:name w:val="xl29"/>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Black" w:hAnsi="Arial Black"/>
      <w:sz w:val="18"/>
      <w:szCs w:val="18"/>
      <w:lang w:eastAsia="en-AU"/>
    </w:rPr>
  </w:style>
  <w:style w:type="paragraph" w:customStyle="1" w:styleId="xl30">
    <w:name w:val="xl30"/>
    <w:basedOn w:val="Normal"/>
    <w:rsid w:val="001A0077"/>
    <w:pPr>
      <w:pBdr>
        <w:top w:val="single" w:sz="4" w:space="0" w:color="auto"/>
        <w:left w:val="single" w:sz="4" w:space="0" w:color="auto"/>
        <w:bottom w:val="single" w:sz="4" w:space="0" w:color="auto"/>
      </w:pBdr>
      <w:spacing w:before="100" w:beforeAutospacing="1" w:after="100" w:afterAutospacing="1"/>
    </w:pPr>
    <w:rPr>
      <w:rFonts w:ascii="Arial Black" w:hAnsi="Arial Black"/>
      <w:sz w:val="18"/>
      <w:szCs w:val="18"/>
      <w:lang w:eastAsia="en-AU"/>
    </w:rPr>
  </w:style>
  <w:style w:type="paragraph" w:customStyle="1" w:styleId="xl31">
    <w:name w:val="xl31"/>
    <w:basedOn w:val="Normal"/>
    <w:rsid w:val="001A00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Black" w:hAnsi="Arial Black"/>
      <w:sz w:val="18"/>
      <w:szCs w:val="18"/>
      <w:lang w:eastAsia="en-AU"/>
    </w:rPr>
  </w:style>
  <w:style w:type="paragraph" w:customStyle="1" w:styleId="xl32">
    <w:name w:val="xl32"/>
    <w:basedOn w:val="Normal"/>
    <w:rsid w:val="001A0077"/>
    <w:pPr>
      <w:pBdr>
        <w:top w:val="single" w:sz="4" w:space="0" w:color="auto"/>
        <w:left w:val="single" w:sz="4" w:space="0" w:color="auto"/>
        <w:bottom w:val="single" w:sz="4" w:space="0" w:color="auto"/>
      </w:pBdr>
      <w:shd w:val="clear" w:color="auto" w:fill="FFFFFF"/>
      <w:spacing w:before="100" w:beforeAutospacing="1" w:after="100" w:afterAutospacing="1"/>
    </w:pPr>
    <w:rPr>
      <w:rFonts w:ascii="Arial Black" w:hAnsi="Arial Black"/>
      <w:sz w:val="18"/>
      <w:szCs w:val="18"/>
      <w:lang w:eastAsia="en-AU"/>
    </w:rPr>
  </w:style>
  <w:style w:type="paragraph" w:customStyle="1" w:styleId="xl33">
    <w:name w:val="xl33"/>
    <w:basedOn w:val="Normal"/>
    <w:rsid w:val="001A0077"/>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34">
    <w:name w:val="xl34"/>
    <w:basedOn w:val="Normal"/>
    <w:rsid w:val="001A0077"/>
    <w:pPr>
      <w:pBdr>
        <w:top w:val="single" w:sz="4" w:space="0" w:color="auto"/>
        <w:left w:val="single" w:sz="4" w:space="0" w:color="auto"/>
        <w:bottom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35">
    <w:name w:val="xl35"/>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lang w:eastAsia="en-AU"/>
    </w:rPr>
  </w:style>
  <w:style w:type="paragraph" w:customStyle="1" w:styleId="xl36">
    <w:name w:val="xl36"/>
    <w:basedOn w:val="Normal"/>
    <w:rsid w:val="001A00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cs="Arial"/>
      <w:sz w:val="18"/>
      <w:szCs w:val="18"/>
      <w:lang w:eastAsia="en-AU"/>
    </w:rPr>
  </w:style>
  <w:style w:type="paragraph" w:customStyle="1" w:styleId="xl37">
    <w:name w:val="xl37"/>
    <w:basedOn w:val="Normal"/>
    <w:rsid w:val="001A00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cs="Arial"/>
      <w:sz w:val="18"/>
      <w:szCs w:val="18"/>
      <w:lang w:eastAsia="en-AU"/>
    </w:rPr>
  </w:style>
  <w:style w:type="paragraph" w:customStyle="1" w:styleId="xl38">
    <w:name w:val="xl38"/>
    <w:basedOn w:val="Normal"/>
    <w:rsid w:val="001A0077"/>
    <w:pPr>
      <w:pBdr>
        <w:left w:val="single" w:sz="4" w:space="0" w:color="auto"/>
        <w:bottom w:val="single" w:sz="4" w:space="0" w:color="auto"/>
        <w:right w:val="single" w:sz="4" w:space="0" w:color="auto"/>
      </w:pBdr>
      <w:shd w:val="clear" w:color="auto" w:fill="FFFFFF"/>
      <w:spacing w:before="100" w:beforeAutospacing="1" w:after="100" w:afterAutospacing="1"/>
    </w:pPr>
    <w:rPr>
      <w:rFonts w:ascii="Copperplate Gothic Bold" w:hAnsi="Copperplate Gothic Bold"/>
      <w:sz w:val="18"/>
      <w:szCs w:val="18"/>
      <w:lang w:eastAsia="en-AU"/>
    </w:rPr>
  </w:style>
  <w:style w:type="paragraph" w:customStyle="1" w:styleId="xl39">
    <w:name w:val="xl39"/>
    <w:basedOn w:val="Normal"/>
    <w:rsid w:val="001A0077"/>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Black" w:hAnsi="Arial Black"/>
      <w:sz w:val="18"/>
      <w:szCs w:val="18"/>
      <w:lang w:eastAsia="en-AU"/>
    </w:rPr>
  </w:style>
  <w:style w:type="paragraph" w:customStyle="1" w:styleId="xl40">
    <w:name w:val="xl40"/>
    <w:basedOn w:val="Normal"/>
    <w:rsid w:val="001A0077"/>
    <w:pPr>
      <w:pBdr>
        <w:top w:val="single" w:sz="4" w:space="0" w:color="auto"/>
        <w:bottom w:val="single" w:sz="4" w:space="0" w:color="auto"/>
        <w:right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41">
    <w:name w:val="xl41"/>
    <w:basedOn w:val="Normal"/>
    <w:rsid w:val="001A0077"/>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eastAsia="en-AU"/>
    </w:rPr>
  </w:style>
  <w:style w:type="paragraph" w:customStyle="1" w:styleId="xl42">
    <w:name w:val="xl42"/>
    <w:basedOn w:val="Normal"/>
    <w:rsid w:val="001A00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eastAsia="en-AU"/>
    </w:rPr>
  </w:style>
  <w:style w:type="paragraph" w:customStyle="1" w:styleId="xl43">
    <w:name w:val="xl43"/>
    <w:basedOn w:val="Normal"/>
    <w:rsid w:val="001A0077"/>
    <w:pPr>
      <w:pBdr>
        <w:top w:val="single" w:sz="4" w:space="0" w:color="auto"/>
        <w:left w:val="single" w:sz="4" w:space="0" w:color="auto"/>
        <w:right w:val="single" w:sz="4" w:space="0" w:color="auto"/>
      </w:pBdr>
      <w:shd w:val="clear" w:color="auto" w:fill="FFFFFF"/>
      <w:spacing w:before="100" w:beforeAutospacing="1" w:after="100" w:afterAutospacing="1"/>
    </w:pPr>
    <w:rPr>
      <w:rFonts w:cs="Arial"/>
      <w:sz w:val="18"/>
      <w:szCs w:val="18"/>
      <w:lang w:eastAsia="en-AU"/>
    </w:rPr>
  </w:style>
  <w:style w:type="paragraph" w:customStyle="1" w:styleId="xl44">
    <w:name w:val="xl44"/>
    <w:basedOn w:val="Normal"/>
    <w:rsid w:val="001A0077"/>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cs="Arial"/>
      <w:sz w:val="18"/>
      <w:szCs w:val="18"/>
      <w:lang w:eastAsia="en-AU"/>
    </w:rPr>
  </w:style>
  <w:style w:type="paragraph" w:customStyle="1" w:styleId="xl45">
    <w:name w:val="xl45"/>
    <w:basedOn w:val="Normal"/>
    <w:rsid w:val="001A0077"/>
    <w:pPr>
      <w:pBdr>
        <w:top w:val="single" w:sz="4" w:space="0" w:color="auto"/>
        <w:left w:val="single" w:sz="4" w:space="0" w:color="auto"/>
        <w:right w:val="single" w:sz="4" w:space="0" w:color="auto"/>
      </w:pBdr>
      <w:spacing w:before="100" w:beforeAutospacing="1" w:after="100" w:afterAutospacing="1"/>
    </w:pPr>
    <w:rPr>
      <w:rFonts w:ascii="Arial Black" w:hAnsi="Arial Black"/>
      <w:sz w:val="18"/>
      <w:szCs w:val="18"/>
      <w:lang w:eastAsia="en-AU"/>
    </w:rPr>
  </w:style>
  <w:style w:type="paragraph" w:customStyle="1" w:styleId="xl46">
    <w:name w:val="xl46"/>
    <w:basedOn w:val="Normal"/>
    <w:rsid w:val="001A0077"/>
    <w:pPr>
      <w:pBdr>
        <w:top w:val="single" w:sz="4" w:space="0" w:color="auto"/>
        <w:left w:val="single" w:sz="4" w:space="0" w:color="auto"/>
        <w:right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47">
    <w:name w:val="xl47"/>
    <w:basedOn w:val="Normal"/>
    <w:rsid w:val="001A0077"/>
    <w:pPr>
      <w:pBdr>
        <w:top w:val="single" w:sz="4" w:space="0" w:color="auto"/>
        <w:left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48">
    <w:name w:val="xl48"/>
    <w:basedOn w:val="Normal"/>
    <w:rsid w:val="001A0077"/>
    <w:pPr>
      <w:pBdr>
        <w:top w:val="single" w:sz="4" w:space="0" w:color="auto"/>
        <w:left w:val="single" w:sz="4" w:space="0" w:color="auto"/>
      </w:pBdr>
      <w:spacing w:before="100" w:beforeAutospacing="1" w:after="100" w:afterAutospacing="1"/>
    </w:pPr>
    <w:rPr>
      <w:rFonts w:ascii="Arial Black" w:hAnsi="Arial Black"/>
      <w:sz w:val="18"/>
      <w:szCs w:val="18"/>
      <w:lang w:eastAsia="en-AU"/>
    </w:rPr>
  </w:style>
  <w:style w:type="paragraph" w:customStyle="1" w:styleId="xl49">
    <w:name w:val="xl49"/>
    <w:basedOn w:val="Normal"/>
    <w:rsid w:val="001A0077"/>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cs="Arial"/>
      <w:sz w:val="18"/>
      <w:szCs w:val="18"/>
      <w:lang w:eastAsia="en-AU"/>
    </w:rPr>
  </w:style>
  <w:style w:type="paragraph" w:customStyle="1" w:styleId="xl50">
    <w:name w:val="xl50"/>
    <w:basedOn w:val="Normal"/>
    <w:rsid w:val="001A0077"/>
    <w:pPr>
      <w:pBdr>
        <w:top w:val="single" w:sz="4" w:space="0" w:color="auto"/>
        <w:left w:val="single" w:sz="4" w:space="0" w:color="auto"/>
        <w:right w:val="single" w:sz="4" w:space="0" w:color="auto"/>
      </w:pBdr>
      <w:shd w:val="clear" w:color="auto" w:fill="FF9900"/>
      <w:spacing w:before="100" w:beforeAutospacing="1" w:after="100" w:afterAutospacing="1"/>
    </w:pPr>
    <w:rPr>
      <w:rFonts w:cs="Arial"/>
      <w:sz w:val="18"/>
      <w:szCs w:val="18"/>
      <w:lang w:eastAsia="en-AU"/>
    </w:rPr>
  </w:style>
  <w:style w:type="paragraph" w:customStyle="1" w:styleId="xl51">
    <w:name w:val="xl51"/>
    <w:basedOn w:val="Normal"/>
    <w:rsid w:val="001A0077"/>
    <w:pPr>
      <w:pBdr>
        <w:top w:val="single" w:sz="4" w:space="0" w:color="auto"/>
        <w:bottom w:val="single" w:sz="4" w:space="0" w:color="auto"/>
        <w:right w:val="single" w:sz="4" w:space="0" w:color="auto"/>
      </w:pBdr>
      <w:spacing w:before="100" w:beforeAutospacing="1" w:after="100" w:afterAutospacing="1"/>
    </w:pPr>
    <w:rPr>
      <w:rFonts w:ascii="Arial Black" w:hAnsi="Arial Black"/>
      <w:sz w:val="18"/>
      <w:szCs w:val="18"/>
      <w:lang w:eastAsia="en-AU"/>
    </w:rPr>
  </w:style>
  <w:style w:type="paragraph" w:customStyle="1" w:styleId="xl52">
    <w:name w:val="xl52"/>
    <w:basedOn w:val="Normal"/>
    <w:rsid w:val="001A007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Black" w:hAnsi="Arial Black"/>
      <w:sz w:val="16"/>
      <w:szCs w:val="16"/>
      <w:lang w:eastAsia="en-AU"/>
    </w:rPr>
  </w:style>
  <w:style w:type="paragraph" w:customStyle="1" w:styleId="xl53">
    <w:name w:val="xl53"/>
    <w:basedOn w:val="Normal"/>
    <w:rsid w:val="001A007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pPr>
    <w:rPr>
      <w:rFonts w:ascii="Arial Black" w:hAnsi="Arial Black"/>
      <w:sz w:val="18"/>
      <w:szCs w:val="18"/>
      <w:lang w:eastAsia="en-AU"/>
    </w:rPr>
  </w:style>
  <w:style w:type="paragraph" w:customStyle="1" w:styleId="xl54">
    <w:name w:val="xl54"/>
    <w:basedOn w:val="Normal"/>
    <w:rsid w:val="001A0077"/>
    <w:pPr>
      <w:pBdr>
        <w:top w:val="single" w:sz="4" w:space="0" w:color="auto"/>
        <w:left w:val="single" w:sz="8"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55">
    <w:name w:val="xl55"/>
    <w:basedOn w:val="Normal"/>
    <w:rsid w:val="001A0077"/>
    <w:pPr>
      <w:pBdr>
        <w:top w:val="single" w:sz="4" w:space="0" w:color="auto"/>
        <w:left w:val="single" w:sz="8" w:space="0" w:color="auto"/>
        <w:bottom w:val="single" w:sz="8" w:space="0" w:color="auto"/>
        <w:right w:val="single" w:sz="4" w:space="0" w:color="auto"/>
      </w:pBdr>
      <w:spacing w:before="100" w:beforeAutospacing="1" w:after="100" w:afterAutospacing="1"/>
    </w:pPr>
    <w:rPr>
      <w:rFonts w:cs="Arial"/>
      <w:sz w:val="18"/>
      <w:szCs w:val="18"/>
      <w:lang w:eastAsia="en-AU"/>
    </w:rPr>
  </w:style>
  <w:style w:type="paragraph" w:customStyle="1" w:styleId="xl56">
    <w:name w:val="xl56"/>
    <w:basedOn w:val="Normal"/>
    <w:rsid w:val="001A007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8"/>
      <w:szCs w:val="18"/>
      <w:lang w:eastAsia="en-AU"/>
    </w:rPr>
  </w:style>
  <w:style w:type="paragraph" w:customStyle="1" w:styleId="xl57">
    <w:name w:val="xl57"/>
    <w:basedOn w:val="Normal"/>
    <w:rsid w:val="001A0077"/>
    <w:pPr>
      <w:pBdr>
        <w:right w:val="single" w:sz="8" w:space="0" w:color="auto"/>
      </w:pBdr>
      <w:spacing w:before="100" w:beforeAutospacing="1" w:after="100" w:afterAutospacing="1"/>
    </w:pPr>
    <w:rPr>
      <w:rFonts w:ascii="Arial Black" w:hAnsi="Arial Black"/>
      <w:sz w:val="18"/>
      <w:szCs w:val="18"/>
      <w:lang w:eastAsia="en-AU"/>
    </w:rPr>
  </w:style>
  <w:style w:type="paragraph" w:customStyle="1" w:styleId="xl58">
    <w:name w:val="xl58"/>
    <w:basedOn w:val="Normal"/>
    <w:rsid w:val="001A0077"/>
    <w:pPr>
      <w:pBdr>
        <w:right w:val="single" w:sz="8" w:space="0" w:color="auto"/>
      </w:pBdr>
      <w:spacing w:before="100" w:beforeAutospacing="1" w:after="100" w:afterAutospacing="1"/>
    </w:pPr>
    <w:rPr>
      <w:rFonts w:ascii="Copperplate Gothic Bold" w:hAnsi="Copperplate Gothic Bold"/>
      <w:sz w:val="18"/>
      <w:szCs w:val="18"/>
      <w:lang w:eastAsia="en-AU"/>
    </w:rPr>
  </w:style>
  <w:style w:type="paragraph" w:customStyle="1" w:styleId="xl59">
    <w:name w:val="xl59"/>
    <w:basedOn w:val="Normal"/>
    <w:rsid w:val="001A0077"/>
    <w:pPr>
      <w:pBdr>
        <w:right w:val="single" w:sz="8" w:space="0" w:color="auto"/>
      </w:pBdr>
      <w:spacing w:before="100" w:beforeAutospacing="1" w:after="100" w:afterAutospacing="1"/>
    </w:pPr>
    <w:rPr>
      <w:rFonts w:cs="Arial"/>
      <w:sz w:val="18"/>
      <w:szCs w:val="18"/>
      <w:lang w:eastAsia="en-AU"/>
    </w:rPr>
  </w:style>
  <w:style w:type="paragraph" w:customStyle="1" w:styleId="xl60">
    <w:name w:val="xl60"/>
    <w:basedOn w:val="Normal"/>
    <w:rsid w:val="001A0077"/>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cs="Arial"/>
      <w:sz w:val="18"/>
      <w:szCs w:val="18"/>
      <w:lang w:eastAsia="en-AU"/>
    </w:rPr>
  </w:style>
  <w:style w:type="paragraph" w:customStyle="1" w:styleId="xl61">
    <w:name w:val="xl61"/>
    <w:basedOn w:val="Normal"/>
    <w:rsid w:val="001A0077"/>
    <w:pPr>
      <w:pBdr>
        <w:top w:val="single" w:sz="4" w:space="0" w:color="auto"/>
        <w:left w:val="single" w:sz="8" w:space="0" w:color="auto"/>
        <w:right w:val="single" w:sz="4" w:space="0" w:color="auto"/>
      </w:pBdr>
      <w:shd w:val="clear" w:color="auto" w:fill="FFFFFF"/>
      <w:spacing w:before="100" w:beforeAutospacing="1" w:after="100" w:afterAutospacing="1"/>
    </w:pPr>
    <w:rPr>
      <w:rFonts w:cs="Arial"/>
      <w:sz w:val="18"/>
      <w:szCs w:val="18"/>
      <w:lang w:eastAsia="en-AU"/>
    </w:rPr>
  </w:style>
  <w:style w:type="paragraph" w:customStyle="1" w:styleId="xl62">
    <w:name w:val="xl62"/>
    <w:basedOn w:val="Normal"/>
    <w:rsid w:val="001A0077"/>
    <w:pPr>
      <w:pBdr>
        <w:top w:val="single" w:sz="4" w:space="0" w:color="auto"/>
        <w:left w:val="single" w:sz="4" w:space="0" w:color="auto"/>
        <w:bottom w:val="single" w:sz="8" w:space="0" w:color="auto"/>
        <w:right w:val="single" w:sz="4" w:space="0" w:color="auto"/>
      </w:pBdr>
      <w:spacing w:before="100" w:beforeAutospacing="1" w:after="100" w:afterAutospacing="1"/>
    </w:pPr>
    <w:rPr>
      <w:rFonts w:cs="Arial"/>
      <w:sz w:val="18"/>
      <w:szCs w:val="18"/>
      <w:lang w:eastAsia="en-AU"/>
    </w:rPr>
  </w:style>
  <w:style w:type="paragraph" w:customStyle="1" w:styleId="xl63">
    <w:name w:val="xl63"/>
    <w:basedOn w:val="Normal"/>
    <w:rsid w:val="001A0077"/>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Black" w:hAnsi="Arial Black"/>
      <w:sz w:val="18"/>
      <w:szCs w:val="18"/>
      <w:lang w:eastAsia="en-AU"/>
    </w:rPr>
  </w:style>
  <w:style w:type="paragraph" w:customStyle="1" w:styleId="xl64">
    <w:name w:val="xl64"/>
    <w:basedOn w:val="Normal"/>
    <w:rsid w:val="001A0077"/>
    <w:pPr>
      <w:pBdr>
        <w:top w:val="single" w:sz="4" w:space="0" w:color="auto"/>
        <w:left w:val="single" w:sz="4" w:space="0" w:color="auto"/>
        <w:bottom w:val="single" w:sz="8" w:space="0" w:color="auto"/>
        <w:right w:val="single" w:sz="4" w:space="0" w:color="auto"/>
      </w:pBdr>
      <w:shd w:val="clear" w:color="auto" w:fill="FF9900"/>
      <w:spacing w:before="100" w:beforeAutospacing="1" w:after="100" w:afterAutospacing="1"/>
    </w:pPr>
    <w:rPr>
      <w:rFonts w:cs="Arial"/>
      <w:sz w:val="18"/>
      <w:szCs w:val="18"/>
      <w:lang w:eastAsia="en-AU"/>
    </w:rPr>
  </w:style>
  <w:style w:type="paragraph" w:customStyle="1" w:styleId="xl65">
    <w:name w:val="xl65"/>
    <w:basedOn w:val="Normal"/>
    <w:rsid w:val="001A0077"/>
    <w:pPr>
      <w:pBdr>
        <w:top w:val="single" w:sz="4" w:space="0" w:color="auto"/>
        <w:left w:val="single" w:sz="4" w:space="0" w:color="auto"/>
        <w:bottom w:val="single" w:sz="8" w:space="0" w:color="auto"/>
        <w:right w:val="single" w:sz="4" w:space="0" w:color="auto"/>
      </w:pBdr>
      <w:shd w:val="clear" w:color="auto" w:fill="FF9900"/>
      <w:spacing w:before="100" w:beforeAutospacing="1" w:after="100" w:afterAutospacing="1"/>
    </w:pPr>
    <w:rPr>
      <w:rFonts w:ascii="Arial Black" w:hAnsi="Arial Black"/>
      <w:color w:val="FF9900"/>
      <w:sz w:val="18"/>
      <w:szCs w:val="18"/>
      <w:lang w:eastAsia="en-AU"/>
    </w:rPr>
  </w:style>
  <w:style w:type="paragraph" w:customStyle="1" w:styleId="xl66">
    <w:name w:val="xl66"/>
    <w:basedOn w:val="Normal"/>
    <w:rsid w:val="001A0077"/>
    <w:pPr>
      <w:pBdr>
        <w:bottom w:val="single" w:sz="8" w:space="0" w:color="auto"/>
        <w:right w:val="single" w:sz="8" w:space="0" w:color="auto"/>
      </w:pBdr>
      <w:spacing w:before="100" w:beforeAutospacing="1" w:after="100" w:afterAutospacing="1"/>
    </w:pPr>
    <w:rPr>
      <w:rFonts w:cs="Arial"/>
      <w:sz w:val="18"/>
      <w:szCs w:val="18"/>
      <w:lang w:eastAsia="en-AU"/>
    </w:rPr>
  </w:style>
  <w:style w:type="paragraph" w:customStyle="1" w:styleId="xl67">
    <w:name w:val="xl67"/>
    <w:basedOn w:val="Normal"/>
    <w:rsid w:val="001A0077"/>
    <w:pPr>
      <w:pBdr>
        <w:left w:val="single" w:sz="8"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68">
    <w:name w:val="xl68"/>
    <w:basedOn w:val="Normal"/>
    <w:rsid w:val="001A0077"/>
    <w:pPr>
      <w:pBdr>
        <w:left w:val="single" w:sz="4"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69">
    <w:name w:val="xl69"/>
    <w:basedOn w:val="Normal"/>
    <w:rsid w:val="001A0077"/>
    <w:pPr>
      <w:pBdr>
        <w:left w:val="single" w:sz="4" w:space="0" w:color="auto"/>
        <w:bottom w:val="single" w:sz="4" w:space="0" w:color="auto"/>
        <w:right w:val="single" w:sz="4" w:space="0" w:color="auto"/>
      </w:pBdr>
      <w:spacing w:before="100" w:beforeAutospacing="1" w:after="100" w:afterAutospacing="1"/>
    </w:pPr>
    <w:rPr>
      <w:rFonts w:cs="Arial"/>
      <w:sz w:val="18"/>
      <w:szCs w:val="18"/>
      <w:lang w:eastAsia="en-AU"/>
    </w:rPr>
  </w:style>
  <w:style w:type="paragraph" w:customStyle="1" w:styleId="xl70">
    <w:name w:val="xl70"/>
    <w:basedOn w:val="Normal"/>
    <w:rsid w:val="001A0077"/>
    <w:pPr>
      <w:pBdr>
        <w:left w:val="single" w:sz="4" w:space="0" w:color="auto"/>
        <w:bottom w:val="single" w:sz="4" w:space="0" w:color="auto"/>
        <w:right w:val="single" w:sz="4" w:space="0" w:color="auto"/>
      </w:pBdr>
      <w:spacing w:before="100" w:beforeAutospacing="1" w:after="100" w:afterAutospacing="1"/>
      <w:jc w:val="center"/>
    </w:pPr>
    <w:rPr>
      <w:rFonts w:cs="Arial"/>
      <w:sz w:val="18"/>
      <w:szCs w:val="18"/>
      <w:lang w:eastAsia="en-AU"/>
    </w:rPr>
  </w:style>
  <w:style w:type="paragraph" w:customStyle="1" w:styleId="xl71">
    <w:name w:val="xl71"/>
    <w:basedOn w:val="Normal"/>
    <w:rsid w:val="001A0077"/>
    <w:pPr>
      <w:pBdr>
        <w:left w:val="single" w:sz="4" w:space="0" w:color="auto"/>
        <w:bottom w:val="single" w:sz="4" w:space="0" w:color="auto"/>
        <w:right w:val="single" w:sz="4" w:space="0" w:color="auto"/>
      </w:pBdr>
      <w:spacing w:before="100" w:beforeAutospacing="1" w:after="100" w:afterAutospacing="1"/>
    </w:pPr>
    <w:rPr>
      <w:rFonts w:ascii="Arial Black" w:hAnsi="Arial Black"/>
      <w:sz w:val="18"/>
      <w:szCs w:val="18"/>
      <w:lang w:eastAsia="en-AU"/>
    </w:rPr>
  </w:style>
  <w:style w:type="paragraph" w:customStyle="1" w:styleId="xl72">
    <w:name w:val="xl72"/>
    <w:basedOn w:val="Normal"/>
    <w:rsid w:val="001A0077"/>
    <w:pPr>
      <w:pBdr>
        <w:left w:val="single" w:sz="4" w:space="0" w:color="auto"/>
        <w:bottom w:val="single" w:sz="4" w:space="0" w:color="auto"/>
        <w:right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73">
    <w:name w:val="xl73"/>
    <w:basedOn w:val="Normal"/>
    <w:rsid w:val="001A0077"/>
    <w:pPr>
      <w:pBdr>
        <w:left w:val="single" w:sz="4" w:space="0" w:color="auto"/>
        <w:bottom w:val="single" w:sz="4" w:space="0" w:color="auto"/>
      </w:pBdr>
      <w:shd w:val="clear" w:color="auto" w:fill="FF9900"/>
      <w:spacing w:before="100" w:beforeAutospacing="1" w:after="100" w:afterAutospacing="1"/>
    </w:pPr>
    <w:rPr>
      <w:rFonts w:ascii="Arial Black" w:hAnsi="Arial Black"/>
      <w:sz w:val="18"/>
      <w:szCs w:val="18"/>
      <w:lang w:eastAsia="en-AU"/>
    </w:rPr>
  </w:style>
  <w:style w:type="paragraph" w:customStyle="1" w:styleId="xl74">
    <w:name w:val="xl74"/>
    <w:basedOn w:val="Normal"/>
    <w:rsid w:val="001A0077"/>
    <w:pPr>
      <w:pBdr>
        <w:left w:val="single" w:sz="4" w:space="0" w:color="auto"/>
        <w:bottom w:val="single" w:sz="4" w:space="0" w:color="auto"/>
      </w:pBdr>
      <w:shd w:val="clear" w:color="auto" w:fill="FFFFFF"/>
      <w:spacing w:before="100" w:beforeAutospacing="1" w:after="100" w:afterAutospacing="1"/>
    </w:pPr>
    <w:rPr>
      <w:rFonts w:ascii="Arial Black" w:hAnsi="Arial Black"/>
      <w:sz w:val="18"/>
      <w:szCs w:val="18"/>
      <w:lang w:eastAsia="en-AU"/>
    </w:rPr>
  </w:style>
  <w:style w:type="paragraph" w:customStyle="1" w:styleId="xl76">
    <w:name w:val="xl76"/>
    <w:basedOn w:val="Normal"/>
    <w:rsid w:val="001A0077"/>
    <w:pPr>
      <w:pBdr>
        <w:top w:val="single" w:sz="8" w:space="0" w:color="auto"/>
        <w:bottom w:val="single" w:sz="8" w:space="0" w:color="auto"/>
      </w:pBdr>
      <w:shd w:val="clear" w:color="auto" w:fill="FFFFFF"/>
      <w:spacing w:before="100" w:beforeAutospacing="1" w:after="100" w:afterAutospacing="1"/>
      <w:jc w:val="center"/>
      <w:textAlignment w:val="top"/>
    </w:pPr>
    <w:rPr>
      <w:rFonts w:ascii="Copperplate Gothic Bold" w:hAnsi="Copperplate Gothic Bold"/>
      <w:b/>
      <w:bCs/>
      <w:sz w:val="36"/>
      <w:szCs w:val="36"/>
      <w:lang w:eastAsia="en-AU"/>
    </w:rPr>
  </w:style>
  <w:style w:type="paragraph" w:customStyle="1" w:styleId="xl77">
    <w:name w:val="xl77"/>
    <w:basedOn w:val="Normal"/>
    <w:rsid w:val="001A0077"/>
    <w:pPr>
      <w:pBdr>
        <w:top w:val="single" w:sz="8" w:space="0" w:color="auto"/>
        <w:bottom w:val="single" w:sz="8" w:space="0" w:color="auto"/>
      </w:pBdr>
      <w:spacing w:before="100" w:beforeAutospacing="1" w:after="100" w:afterAutospacing="1"/>
      <w:jc w:val="center"/>
      <w:textAlignment w:val="top"/>
    </w:pPr>
    <w:rPr>
      <w:rFonts w:ascii="Times New Roman" w:hAnsi="Times New Roman"/>
      <w:sz w:val="24"/>
      <w:lang w:eastAsia="en-AU"/>
    </w:rPr>
  </w:style>
  <w:style w:type="paragraph" w:customStyle="1" w:styleId="xl78">
    <w:name w:val="xl78"/>
    <w:basedOn w:val="Normal"/>
    <w:rsid w:val="001A0077"/>
    <w:pPr>
      <w:pBdr>
        <w:top w:val="single" w:sz="8" w:space="0" w:color="auto"/>
        <w:bottom w:val="single" w:sz="8" w:space="0" w:color="auto"/>
        <w:right w:val="single" w:sz="8" w:space="0" w:color="auto"/>
      </w:pBdr>
      <w:spacing w:before="100" w:beforeAutospacing="1" w:after="100" w:afterAutospacing="1"/>
      <w:jc w:val="center"/>
      <w:textAlignment w:val="top"/>
    </w:pPr>
    <w:rPr>
      <w:rFonts w:ascii="Times New Roman" w:hAnsi="Times New Roman"/>
      <w:sz w:val="24"/>
      <w:lang w:eastAsia="en-AU"/>
    </w:rPr>
  </w:style>
  <w:style w:type="paragraph" w:customStyle="1" w:styleId="xl79">
    <w:name w:val="xl79"/>
    <w:basedOn w:val="Normal"/>
    <w:rsid w:val="001A0077"/>
    <w:pPr>
      <w:pBdr>
        <w:top w:val="single" w:sz="8" w:space="0" w:color="auto"/>
        <w:left w:val="single" w:sz="8" w:space="0" w:color="auto"/>
      </w:pBdr>
      <w:shd w:val="clear" w:color="auto" w:fill="FFFF00"/>
      <w:spacing w:before="100" w:beforeAutospacing="1" w:after="100" w:afterAutospacing="1"/>
      <w:textAlignment w:val="center"/>
    </w:pPr>
    <w:rPr>
      <w:rFonts w:ascii="Copperplate Gothic Bold" w:hAnsi="Copperplate Gothic Bold"/>
      <w:sz w:val="18"/>
      <w:szCs w:val="18"/>
      <w:lang w:eastAsia="en-AU"/>
    </w:rPr>
  </w:style>
  <w:style w:type="paragraph" w:customStyle="1" w:styleId="xl80">
    <w:name w:val="xl80"/>
    <w:basedOn w:val="Normal"/>
    <w:rsid w:val="001A0077"/>
    <w:pPr>
      <w:pBdr>
        <w:top w:val="single" w:sz="8" w:space="0" w:color="auto"/>
        <w:right w:val="single" w:sz="4" w:space="0" w:color="auto"/>
      </w:pBdr>
      <w:shd w:val="clear" w:color="auto" w:fill="FFFF00"/>
      <w:spacing w:before="100" w:beforeAutospacing="1" w:after="100" w:afterAutospacing="1"/>
      <w:textAlignment w:val="center"/>
    </w:pPr>
    <w:rPr>
      <w:rFonts w:ascii="Copperplate Gothic Bold" w:hAnsi="Copperplate Gothic Bold"/>
      <w:sz w:val="18"/>
      <w:szCs w:val="18"/>
      <w:lang w:eastAsia="en-AU"/>
    </w:rPr>
  </w:style>
  <w:style w:type="paragraph" w:customStyle="1" w:styleId="xl81">
    <w:name w:val="xl81"/>
    <w:basedOn w:val="Normal"/>
    <w:rsid w:val="001A0077"/>
    <w:pPr>
      <w:pBdr>
        <w:top w:val="single" w:sz="8" w:space="0" w:color="auto"/>
        <w:left w:val="single" w:sz="4" w:space="0" w:color="auto"/>
        <w:right w:val="single" w:sz="4" w:space="0" w:color="auto"/>
      </w:pBdr>
      <w:shd w:val="clear" w:color="auto" w:fill="FFFF00"/>
      <w:spacing w:before="100" w:beforeAutospacing="1" w:after="100" w:afterAutospacing="1"/>
      <w:textAlignment w:val="center"/>
    </w:pPr>
    <w:rPr>
      <w:rFonts w:ascii="Copperplate Gothic Bold" w:hAnsi="Copperplate Gothic Bold"/>
      <w:i/>
      <w:iCs/>
      <w:sz w:val="18"/>
      <w:szCs w:val="18"/>
      <w:lang w:eastAsia="en-AU"/>
    </w:rPr>
  </w:style>
  <w:style w:type="paragraph" w:customStyle="1" w:styleId="xl82">
    <w:name w:val="xl82"/>
    <w:basedOn w:val="Normal"/>
    <w:rsid w:val="001A0077"/>
    <w:pPr>
      <w:pBdr>
        <w:top w:val="single" w:sz="8" w:space="0" w:color="auto"/>
        <w:left w:val="single" w:sz="4" w:space="0" w:color="auto"/>
      </w:pBdr>
      <w:shd w:val="clear" w:color="auto" w:fill="FFFF00"/>
      <w:spacing w:before="100" w:beforeAutospacing="1" w:after="100" w:afterAutospacing="1"/>
      <w:jc w:val="center"/>
      <w:textAlignment w:val="center"/>
    </w:pPr>
    <w:rPr>
      <w:rFonts w:ascii="Copperplate Gothic Bold" w:hAnsi="Copperplate Gothic Bold"/>
      <w:i/>
      <w:iCs/>
      <w:sz w:val="18"/>
      <w:szCs w:val="18"/>
      <w:lang w:eastAsia="en-AU"/>
    </w:rPr>
  </w:style>
  <w:style w:type="paragraph" w:customStyle="1" w:styleId="xl83">
    <w:name w:val="xl83"/>
    <w:basedOn w:val="Normal"/>
    <w:rsid w:val="001A0077"/>
    <w:pPr>
      <w:pBdr>
        <w:top w:val="single" w:sz="8" w:space="0" w:color="auto"/>
        <w:left w:val="single" w:sz="4" w:space="0" w:color="auto"/>
        <w:bottom w:val="single" w:sz="4" w:space="0" w:color="auto"/>
      </w:pBdr>
      <w:shd w:val="clear" w:color="auto" w:fill="FFFF00"/>
      <w:spacing w:before="100" w:beforeAutospacing="1" w:after="100" w:afterAutospacing="1"/>
    </w:pPr>
    <w:rPr>
      <w:rFonts w:ascii="Copperplate Gothic Bold" w:hAnsi="Copperplate Gothic Bold"/>
      <w:sz w:val="18"/>
      <w:szCs w:val="18"/>
      <w:lang w:eastAsia="en-AU"/>
    </w:rPr>
  </w:style>
  <w:style w:type="paragraph" w:customStyle="1" w:styleId="xl84">
    <w:name w:val="xl84"/>
    <w:basedOn w:val="Normal"/>
    <w:rsid w:val="001A0077"/>
    <w:pPr>
      <w:pBdr>
        <w:top w:val="single" w:sz="8" w:space="0" w:color="auto"/>
        <w:bottom w:val="single" w:sz="4" w:space="0" w:color="auto"/>
      </w:pBdr>
      <w:shd w:val="clear" w:color="auto" w:fill="FFFF00"/>
      <w:spacing w:before="100" w:beforeAutospacing="1" w:after="100" w:afterAutospacing="1"/>
    </w:pPr>
    <w:rPr>
      <w:rFonts w:ascii="Copperplate Gothic Bold" w:hAnsi="Copperplate Gothic Bold"/>
      <w:sz w:val="18"/>
      <w:szCs w:val="18"/>
      <w:lang w:eastAsia="en-AU"/>
    </w:rPr>
  </w:style>
  <w:style w:type="paragraph" w:customStyle="1" w:styleId="xl85">
    <w:name w:val="xl85"/>
    <w:basedOn w:val="Normal"/>
    <w:rsid w:val="001A0077"/>
    <w:pPr>
      <w:pBdr>
        <w:top w:val="single" w:sz="8" w:space="0" w:color="auto"/>
        <w:bottom w:val="single" w:sz="4" w:space="0" w:color="auto"/>
        <w:right w:val="single" w:sz="8" w:space="0" w:color="auto"/>
      </w:pBdr>
      <w:shd w:val="clear" w:color="auto" w:fill="FFFF00"/>
      <w:spacing w:before="100" w:beforeAutospacing="1" w:after="100" w:afterAutospacing="1"/>
    </w:pPr>
    <w:rPr>
      <w:rFonts w:ascii="Copperplate Gothic Bold" w:hAnsi="Copperplate Gothic Bold"/>
      <w:sz w:val="18"/>
      <w:szCs w:val="18"/>
      <w:lang w:eastAsia="en-AU"/>
    </w:rPr>
  </w:style>
  <w:style w:type="paragraph" w:customStyle="1" w:styleId="xl86">
    <w:name w:val="xl86"/>
    <w:basedOn w:val="Normal"/>
    <w:rsid w:val="001A0077"/>
    <w:pPr>
      <w:pBdr>
        <w:top w:val="single" w:sz="4" w:space="0" w:color="auto"/>
        <w:left w:val="single" w:sz="4" w:space="0" w:color="auto"/>
        <w:bottom w:val="single" w:sz="4" w:space="0" w:color="auto"/>
      </w:pBdr>
      <w:shd w:val="clear" w:color="auto" w:fill="FF9900"/>
      <w:spacing w:before="100" w:beforeAutospacing="1" w:after="100" w:afterAutospacing="1"/>
      <w:jc w:val="center"/>
    </w:pPr>
    <w:rPr>
      <w:rFonts w:cs="Arial"/>
      <w:sz w:val="16"/>
      <w:szCs w:val="16"/>
      <w:lang w:eastAsia="en-AU"/>
    </w:rPr>
  </w:style>
  <w:style w:type="paragraph" w:customStyle="1" w:styleId="xl87">
    <w:name w:val="xl87"/>
    <w:basedOn w:val="Normal"/>
    <w:rsid w:val="001A0077"/>
    <w:pPr>
      <w:pBdr>
        <w:top w:val="single" w:sz="4" w:space="0" w:color="auto"/>
        <w:bottom w:val="single" w:sz="4" w:space="0" w:color="auto"/>
      </w:pBdr>
      <w:spacing w:before="100" w:beforeAutospacing="1" w:after="100" w:afterAutospacing="1"/>
      <w:jc w:val="center"/>
    </w:pPr>
    <w:rPr>
      <w:rFonts w:ascii="Times New Roman" w:hAnsi="Times New Roman"/>
      <w:sz w:val="24"/>
      <w:lang w:eastAsia="en-AU"/>
    </w:rPr>
  </w:style>
  <w:style w:type="paragraph" w:customStyle="1" w:styleId="xl88">
    <w:name w:val="xl88"/>
    <w:basedOn w:val="Normal"/>
    <w:rsid w:val="001A007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en-AU"/>
    </w:rPr>
  </w:style>
  <w:style w:type="paragraph" w:customStyle="1" w:styleId="xl89">
    <w:name w:val="xl89"/>
    <w:basedOn w:val="Normal"/>
    <w:rsid w:val="001A0077"/>
    <w:pPr>
      <w:pBdr>
        <w:top w:val="single" w:sz="4" w:space="0" w:color="auto"/>
        <w:bottom w:val="single" w:sz="4" w:space="0" w:color="auto"/>
        <w:right w:val="single" w:sz="4" w:space="0" w:color="auto"/>
      </w:pBdr>
      <w:shd w:val="clear" w:color="auto" w:fill="FF9900"/>
      <w:spacing w:before="100" w:beforeAutospacing="1" w:after="100" w:afterAutospacing="1"/>
      <w:jc w:val="center"/>
    </w:pPr>
    <w:rPr>
      <w:rFonts w:cs="Arial"/>
      <w:sz w:val="16"/>
      <w:szCs w:val="16"/>
      <w:lang w:eastAsia="en-AU"/>
    </w:rPr>
  </w:style>
  <w:style w:type="paragraph" w:customStyle="1" w:styleId="xl90">
    <w:name w:val="xl90"/>
    <w:basedOn w:val="Normal"/>
    <w:rsid w:val="001A0077"/>
    <w:pPr>
      <w:pBdr>
        <w:top w:val="single" w:sz="4" w:space="0" w:color="auto"/>
        <w:bottom w:val="single" w:sz="4" w:space="0" w:color="auto"/>
      </w:pBdr>
      <w:shd w:val="clear" w:color="auto" w:fill="FF9900"/>
      <w:spacing w:before="100" w:beforeAutospacing="1" w:after="100" w:afterAutospacing="1"/>
      <w:jc w:val="center"/>
    </w:pPr>
    <w:rPr>
      <w:rFonts w:cs="Arial"/>
      <w:sz w:val="16"/>
      <w:szCs w:val="16"/>
      <w:lang w:eastAsia="en-AU"/>
    </w:rPr>
  </w:style>
  <w:style w:type="paragraph" w:customStyle="1" w:styleId="xl91">
    <w:name w:val="xl91"/>
    <w:basedOn w:val="Normal"/>
    <w:rsid w:val="001A0077"/>
    <w:pPr>
      <w:pBdr>
        <w:left w:val="single" w:sz="8" w:space="0" w:color="auto"/>
        <w:bottom w:val="single" w:sz="4" w:space="0" w:color="auto"/>
      </w:pBdr>
      <w:shd w:val="clear" w:color="auto" w:fill="FFFF00"/>
      <w:spacing w:before="100" w:beforeAutospacing="1" w:after="100" w:afterAutospacing="1"/>
      <w:textAlignment w:val="center"/>
    </w:pPr>
    <w:rPr>
      <w:rFonts w:ascii="Copperplate Gothic Bold" w:hAnsi="Copperplate Gothic Bold"/>
      <w:sz w:val="18"/>
      <w:szCs w:val="18"/>
      <w:lang w:eastAsia="en-AU"/>
    </w:rPr>
  </w:style>
  <w:style w:type="paragraph" w:customStyle="1" w:styleId="xl92">
    <w:name w:val="xl92"/>
    <w:basedOn w:val="Normal"/>
    <w:rsid w:val="001A0077"/>
    <w:pPr>
      <w:pBdr>
        <w:bottom w:val="single" w:sz="4" w:space="0" w:color="auto"/>
        <w:right w:val="single" w:sz="4" w:space="0" w:color="auto"/>
      </w:pBdr>
      <w:shd w:val="clear" w:color="auto" w:fill="FFFF00"/>
      <w:spacing w:before="100" w:beforeAutospacing="1" w:after="100" w:afterAutospacing="1"/>
      <w:textAlignment w:val="center"/>
    </w:pPr>
    <w:rPr>
      <w:rFonts w:ascii="Copperplate Gothic Bold" w:hAnsi="Copperplate Gothic Bold"/>
      <w:sz w:val="18"/>
      <w:szCs w:val="18"/>
      <w:lang w:eastAsia="en-AU"/>
    </w:rPr>
  </w:style>
  <w:style w:type="paragraph" w:customStyle="1" w:styleId="xl93">
    <w:name w:val="xl93"/>
    <w:basedOn w:val="Normal"/>
    <w:rsid w:val="001A0077"/>
    <w:pPr>
      <w:pBdr>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ascii="Copperplate Gothic Bold" w:hAnsi="Copperplate Gothic Bold"/>
      <w:i/>
      <w:iCs/>
      <w:sz w:val="18"/>
      <w:szCs w:val="18"/>
      <w:lang w:eastAsia="en-AU"/>
    </w:rPr>
  </w:style>
  <w:style w:type="paragraph" w:customStyle="1" w:styleId="xl94">
    <w:name w:val="xl94"/>
    <w:basedOn w:val="Normal"/>
    <w:rsid w:val="001A0077"/>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Copperplate Gothic Bold" w:hAnsi="Copperplate Gothic Bold"/>
      <w:i/>
      <w:iCs/>
      <w:sz w:val="18"/>
      <w:szCs w:val="18"/>
      <w:lang w:eastAsia="en-AU"/>
    </w:rPr>
  </w:style>
  <w:style w:type="paragraph" w:customStyle="1" w:styleId="xl95">
    <w:name w:val="xl95"/>
    <w:basedOn w:val="Normal"/>
    <w:rsid w:val="001A0077"/>
    <w:pPr>
      <w:pBdr>
        <w:top w:val="single" w:sz="4" w:space="0" w:color="auto"/>
        <w:left w:val="single" w:sz="8" w:space="0" w:color="auto"/>
        <w:bottom w:val="single" w:sz="8" w:space="0" w:color="auto"/>
      </w:pBdr>
      <w:shd w:val="clear" w:color="auto" w:fill="FF9900"/>
      <w:spacing w:before="100" w:beforeAutospacing="1" w:after="100" w:afterAutospacing="1"/>
      <w:textAlignment w:val="center"/>
    </w:pPr>
    <w:rPr>
      <w:rFonts w:ascii="Copperplate Gothic Bold" w:hAnsi="Copperplate Gothic Bold"/>
      <w:b/>
      <w:bCs/>
      <w:sz w:val="32"/>
      <w:szCs w:val="32"/>
      <w:lang w:eastAsia="en-AU"/>
    </w:rPr>
  </w:style>
  <w:style w:type="paragraph" w:customStyle="1" w:styleId="xl96">
    <w:name w:val="xl96"/>
    <w:basedOn w:val="Normal"/>
    <w:rsid w:val="001A0077"/>
    <w:pPr>
      <w:pBdr>
        <w:top w:val="single" w:sz="4" w:space="0" w:color="auto"/>
        <w:bottom w:val="single" w:sz="8" w:space="0" w:color="auto"/>
      </w:pBdr>
      <w:spacing w:before="100" w:beforeAutospacing="1" w:after="100" w:afterAutospacing="1"/>
      <w:textAlignment w:val="center"/>
    </w:pPr>
    <w:rPr>
      <w:rFonts w:ascii="Times New Roman" w:hAnsi="Times New Roman"/>
      <w:sz w:val="32"/>
      <w:szCs w:val="32"/>
      <w:lang w:eastAsia="en-AU"/>
    </w:rPr>
  </w:style>
  <w:style w:type="paragraph" w:customStyle="1" w:styleId="xl97">
    <w:name w:val="xl97"/>
    <w:basedOn w:val="Normal"/>
    <w:rsid w:val="001A0077"/>
    <w:pPr>
      <w:pBdr>
        <w:top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sz w:val="32"/>
      <w:szCs w:val="32"/>
      <w:lang w:eastAsia="en-AU"/>
    </w:rPr>
  </w:style>
  <w:style w:type="paragraph" w:customStyle="1" w:styleId="StdsTableHeader">
    <w:name w:val="Stds Table Header"/>
    <w:basedOn w:val="Header"/>
    <w:rsid w:val="003C74E9"/>
    <w:pPr>
      <w:pBdr>
        <w:bottom w:val="none" w:sz="0" w:space="0" w:color="auto"/>
      </w:pBdr>
      <w:tabs>
        <w:tab w:val="clear" w:pos="9356"/>
        <w:tab w:val="left" w:pos="709"/>
        <w:tab w:val="center" w:pos="4320"/>
        <w:tab w:val="right" w:pos="8640"/>
      </w:tabs>
      <w:spacing w:before="120" w:after="120"/>
    </w:pPr>
    <w:rPr>
      <w:rFonts w:ascii="Arial" w:hAnsi="Arial"/>
      <w:b/>
      <w:smallCaps w:val="0"/>
      <w:kern w:val="0"/>
      <w:lang w:eastAsia="en-US"/>
    </w:rPr>
  </w:style>
  <w:style w:type="paragraph" w:customStyle="1" w:styleId="tablebodytext0">
    <w:name w:val="tablebodytext"/>
    <w:basedOn w:val="Normal"/>
    <w:rsid w:val="006D0FE5"/>
    <w:pPr>
      <w:spacing w:before="40" w:after="40"/>
      <w:ind w:left="28" w:right="28"/>
    </w:pPr>
    <w:rPr>
      <w:rFonts w:ascii="Tahoma" w:hAnsi="Tahoma" w:cs="Tahoma"/>
      <w:sz w:val="18"/>
      <w:szCs w:val="18"/>
      <w:lang w:eastAsia="en-AU"/>
    </w:rPr>
  </w:style>
  <w:style w:type="paragraph" w:customStyle="1" w:styleId="style10ptjustified0">
    <w:name w:val="style10ptjustified"/>
    <w:basedOn w:val="Normal"/>
    <w:rsid w:val="00D6732E"/>
    <w:rPr>
      <w:rFonts w:cs="Arial"/>
      <w:szCs w:val="22"/>
      <w:lang w:eastAsia="en-AU"/>
    </w:rPr>
  </w:style>
  <w:style w:type="paragraph" w:styleId="DocumentMap">
    <w:name w:val="Document Map"/>
    <w:basedOn w:val="Normal"/>
    <w:semiHidden/>
    <w:rsid w:val="008933FC"/>
    <w:pPr>
      <w:shd w:val="clear" w:color="auto" w:fill="000080"/>
    </w:pPr>
    <w:rPr>
      <w:rFonts w:ascii="Tahoma" w:hAnsi="Tahoma" w:cs="Tahoma"/>
      <w:sz w:val="20"/>
      <w:szCs w:val="20"/>
    </w:rPr>
  </w:style>
  <w:style w:type="paragraph" w:styleId="ListBullet">
    <w:name w:val="List Bullet"/>
    <w:basedOn w:val="Normal"/>
    <w:rsid w:val="004430A4"/>
    <w:pPr>
      <w:numPr>
        <w:numId w:val="6"/>
      </w:numPr>
    </w:pPr>
    <w:rPr>
      <w:szCs w:val="20"/>
    </w:rPr>
  </w:style>
  <w:style w:type="paragraph" w:styleId="List3">
    <w:name w:val="List 3"/>
    <w:basedOn w:val="Normal"/>
    <w:rsid w:val="00E82DB2"/>
    <w:pPr>
      <w:ind w:left="849" w:hanging="283"/>
    </w:pPr>
  </w:style>
  <w:style w:type="paragraph" w:customStyle="1" w:styleId="BodyTextBullet1">
    <w:name w:val="Body Text Bullet 1"/>
    <w:basedOn w:val="Normal"/>
    <w:rsid w:val="003A3CB3"/>
    <w:pPr>
      <w:numPr>
        <w:numId w:val="7"/>
      </w:numPr>
      <w:spacing w:after="40" w:line="264" w:lineRule="auto"/>
    </w:pPr>
    <w:rPr>
      <w:rFonts w:ascii="Tahoma" w:hAnsi="Tahoma"/>
      <w:sz w:val="20"/>
      <w:szCs w:val="20"/>
      <w:lang w:eastAsia="en-AU"/>
    </w:rPr>
  </w:style>
  <w:style w:type="paragraph" w:customStyle="1" w:styleId="BodyTextBullet2">
    <w:name w:val="Body Text Bullet 2"/>
    <w:basedOn w:val="BodyTextBullet1"/>
    <w:rsid w:val="003A3CB3"/>
    <w:pPr>
      <w:numPr>
        <w:ilvl w:val="1"/>
      </w:numPr>
      <w:tabs>
        <w:tab w:val="clear" w:pos="1440"/>
        <w:tab w:val="num" w:pos="360"/>
      </w:tabs>
    </w:pPr>
  </w:style>
  <w:style w:type="paragraph" w:customStyle="1" w:styleId="msolistparagraph0">
    <w:name w:val="msolistparagraph"/>
    <w:basedOn w:val="Normal"/>
    <w:rsid w:val="00F02F2E"/>
    <w:pPr>
      <w:ind w:left="720"/>
      <w:jc w:val="left"/>
    </w:pPr>
    <w:rPr>
      <w:rFonts w:ascii="Times New Roman" w:hAnsi="Times New Roman"/>
      <w:sz w:val="24"/>
      <w:lang w:eastAsia="en-AU"/>
    </w:rPr>
  </w:style>
  <w:style w:type="character" w:customStyle="1" w:styleId="style10pt0">
    <w:name w:val="style10pt"/>
    <w:rsid w:val="00F02F2E"/>
    <w:rPr>
      <w:rFonts w:ascii="Arial" w:hAnsi="Arial" w:cs="Arial" w:hint="default"/>
    </w:rPr>
  </w:style>
  <w:style w:type="paragraph" w:styleId="PlainText">
    <w:name w:val="Plain Text"/>
    <w:basedOn w:val="Normal"/>
    <w:rsid w:val="00780C2B"/>
    <w:pPr>
      <w:jc w:val="left"/>
    </w:pPr>
    <w:rPr>
      <w:rFonts w:ascii="Courier New" w:hAnsi="Courier New" w:cs="Courier New"/>
      <w:sz w:val="20"/>
      <w:szCs w:val="20"/>
    </w:rPr>
  </w:style>
  <w:style w:type="paragraph" w:styleId="BodyTextIndent">
    <w:name w:val="Body Text Indent"/>
    <w:basedOn w:val="Normal"/>
    <w:rsid w:val="009F3C39"/>
    <w:pPr>
      <w:spacing w:after="120"/>
      <w:ind w:left="283"/>
    </w:pPr>
  </w:style>
  <w:style w:type="paragraph" w:styleId="BodyTextIndent3">
    <w:name w:val="Body Text Indent 3"/>
    <w:basedOn w:val="Normal"/>
    <w:rsid w:val="003E21CC"/>
    <w:pPr>
      <w:spacing w:after="120"/>
      <w:ind w:left="283"/>
    </w:pPr>
    <w:rPr>
      <w:sz w:val="16"/>
      <w:szCs w:val="16"/>
    </w:rPr>
  </w:style>
  <w:style w:type="paragraph" w:customStyle="1" w:styleId="BodyTextIndent4">
    <w:name w:val="Body Text Indent 4"/>
    <w:basedOn w:val="BodyTextIndent3"/>
    <w:rsid w:val="003E21CC"/>
    <w:pPr>
      <w:widowControl w:val="0"/>
      <w:tabs>
        <w:tab w:val="left" w:pos="2438"/>
      </w:tabs>
      <w:spacing w:after="0"/>
      <w:ind w:left="2268"/>
    </w:pPr>
    <w:rPr>
      <w:rFonts w:ascii="Univers" w:hAnsi="Univers"/>
      <w:sz w:val="22"/>
      <w:szCs w:val="20"/>
      <w:lang w:eastAsia="en-AU"/>
    </w:rPr>
  </w:style>
  <w:style w:type="paragraph" w:customStyle="1" w:styleId="Notes">
    <w:name w:val="Notes"/>
    <w:basedOn w:val="Normal"/>
    <w:link w:val="NotesChar"/>
    <w:qFormat/>
    <w:rsid w:val="00136E3C"/>
    <w:pPr>
      <w:spacing w:before="60" w:after="240"/>
      <w:ind w:left="284"/>
      <w:contextualSpacing/>
      <w:jc w:val="left"/>
    </w:pPr>
    <w:rPr>
      <w:rFonts w:cs="Arial"/>
      <w:bCs/>
      <w:sz w:val="16"/>
      <w:szCs w:val="16"/>
      <w:lang w:eastAsia="en-AU"/>
    </w:rPr>
  </w:style>
  <w:style w:type="paragraph" w:customStyle="1" w:styleId="AppendixHeading1">
    <w:name w:val="Appendix Heading 1"/>
    <w:basedOn w:val="Normal"/>
    <w:next w:val="BodyText"/>
    <w:rsid w:val="00FF06C9"/>
    <w:pPr>
      <w:keepNext/>
      <w:numPr>
        <w:numId w:val="8"/>
      </w:numPr>
      <w:spacing w:after="240"/>
      <w:jc w:val="left"/>
    </w:pPr>
    <w:rPr>
      <w:rFonts w:ascii="Tahoma" w:hAnsi="Tahoma"/>
      <w:b/>
      <w:caps/>
      <w:kern w:val="28"/>
      <w:sz w:val="24"/>
      <w:szCs w:val="20"/>
      <w:lang w:eastAsia="en-AU"/>
    </w:rPr>
  </w:style>
  <w:style w:type="paragraph" w:customStyle="1" w:styleId="AppendixHeading2">
    <w:name w:val="Appendix Heading 2"/>
    <w:basedOn w:val="Normal"/>
    <w:next w:val="BodyText"/>
    <w:rsid w:val="00FF06C9"/>
    <w:pPr>
      <w:numPr>
        <w:ilvl w:val="1"/>
        <w:numId w:val="8"/>
      </w:numPr>
      <w:spacing w:after="240"/>
      <w:jc w:val="left"/>
    </w:pPr>
    <w:rPr>
      <w:rFonts w:ascii="Tahoma" w:hAnsi="Tahoma"/>
      <w:b/>
      <w:smallCaps/>
      <w:sz w:val="20"/>
      <w:szCs w:val="20"/>
      <w:lang w:eastAsia="en-AU"/>
    </w:rPr>
  </w:style>
  <w:style w:type="paragraph" w:customStyle="1" w:styleId="AppendixHeading3">
    <w:name w:val="Appendix Heading 3"/>
    <w:basedOn w:val="Normal"/>
    <w:next w:val="BodyText"/>
    <w:rsid w:val="00FF06C9"/>
    <w:pPr>
      <w:numPr>
        <w:ilvl w:val="2"/>
        <w:numId w:val="8"/>
      </w:numPr>
      <w:spacing w:after="240"/>
      <w:jc w:val="left"/>
    </w:pPr>
    <w:rPr>
      <w:rFonts w:ascii="Tahoma" w:hAnsi="Tahoma"/>
      <w:b/>
      <w:i/>
      <w:smallCaps/>
      <w:sz w:val="20"/>
      <w:szCs w:val="20"/>
      <w:lang w:eastAsia="en-AU"/>
    </w:rPr>
  </w:style>
  <w:style w:type="paragraph" w:customStyle="1" w:styleId="Standard">
    <w:name w:val="Standard"/>
    <w:rsid w:val="008340F0"/>
    <w:pPr>
      <w:widowControl w:val="0"/>
      <w:suppressAutoHyphens/>
      <w:autoSpaceDN w:val="0"/>
      <w:textAlignment w:val="baseline"/>
    </w:pPr>
    <w:rPr>
      <w:rFonts w:eastAsia="SimSun" w:cs="Mangal"/>
      <w:kern w:val="3"/>
      <w:sz w:val="24"/>
      <w:szCs w:val="24"/>
      <w:lang w:val="en-AU" w:eastAsia="zh-CN" w:bidi="hi-IN"/>
    </w:rPr>
  </w:style>
  <w:style w:type="paragraph" w:styleId="Title">
    <w:name w:val="Title"/>
    <w:basedOn w:val="Normal"/>
    <w:next w:val="Normal"/>
    <w:link w:val="TitleChar"/>
    <w:qFormat/>
    <w:rsid w:val="00DB6C87"/>
    <w:pPr>
      <w:pBdr>
        <w:bottom w:val="single" w:sz="18" w:space="1" w:color="auto"/>
      </w:pBdr>
      <w:spacing w:before="240" w:after="60"/>
      <w:jc w:val="center"/>
      <w:outlineLvl w:val="0"/>
    </w:pPr>
    <w:rPr>
      <w:b/>
      <w:bCs/>
      <w:kern w:val="28"/>
      <w:sz w:val="32"/>
      <w:szCs w:val="32"/>
    </w:rPr>
  </w:style>
  <w:style w:type="character" w:customStyle="1" w:styleId="TitleChar">
    <w:name w:val="Title Char"/>
    <w:link w:val="Title"/>
    <w:rsid w:val="00DB6C87"/>
    <w:rPr>
      <w:rFonts w:ascii="Arial" w:hAnsi="Arial"/>
      <w:b/>
      <w:bCs/>
      <w:kern w:val="28"/>
      <w:sz w:val="32"/>
      <w:szCs w:val="32"/>
      <w:lang w:val="en-US" w:eastAsia="en-US"/>
    </w:rPr>
  </w:style>
  <w:style w:type="paragraph" w:styleId="NormalWeb">
    <w:name w:val="Normal (Web)"/>
    <w:basedOn w:val="Normal"/>
    <w:uiPriority w:val="99"/>
    <w:unhideWhenUsed/>
    <w:rsid w:val="00364BD5"/>
    <w:pPr>
      <w:spacing w:before="100" w:beforeAutospacing="1" w:after="100" w:afterAutospacing="1"/>
      <w:jc w:val="left"/>
    </w:pPr>
    <w:rPr>
      <w:rFonts w:ascii="Times New Roman" w:hAnsi="Times New Roman"/>
      <w:sz w:val="24"/>
      <w:lang w:eastAsia="en-AU"/>
    </w:rPr>
  </w:style>
  <w:style w:type="paragraph" w:customStyle="1" w:styleId="MMPBpdy">
    <w:name w:val="MMP Bpdy"/>
    <w:basedOn w:val="Normal"/>
    <w:link w:val="MMPBpdyChar"/>
    <w:qFormat/>
    <w:rsid w:val="004F6946"/>
    <w:pPr>
      <w:spacing w:before="120" w:after="120"/>
    </w:pPr>
    <w:rPr>
      <w:szCs w:val="20"/>
    </w:rPr>
  </w:style>
  <w:style w:type="character" w:customStyle="1" w:styleId="MMPBpdyChar">
    <w:name w:val="MMP Bpdy Char"/>
    <w:link w:val="MMPBpdy"/>
    <w:rsid w:val="004F6946"/>
    <w:rPr>
      <w:rFonts w:ascii="Arial" w:hAnsi="Arial"/>
      <w:sz w:val="22"/>
      <w:lang w:eastAsia="en-US"/>
    </w:rPr>
  </w:style>
  <w:style w:type="paragraph" w:customStyle="1" w:styleId="MMPFigure">
    <w:name w:val="MMP Figure"/>
    <w:basedOn w:val="Caption"/>
    <w:link w:val="MMPFigureChar"/>
    <w:qFormat/>
    <w:rsid w:val="00786100"/>
    <w:pPr>
      <w:spacing w:before="180"/>
    </w:pPr>
  </w:style>
  <w:style w:type="character" w:customStyle="1" w:styleId="MMPFigureChar">
    <w:name w:val="MMP Figure Char"/>
    <w:link w:val="MMPFigure"/>
    <w:rsid w:val="00786100"/>
    <w:rPr>
      <w:rFonts w:ascii="Arial" w:hAnsi="Arial"/>
      <w:i/>
      <w:sz w:val="18"/>
      <w:lang w:eastAsia="en-US"/>
    </w:rPr>
  </w:style>
  <w:style w:type="paragraph" w:customStyle="1" w:styleId="MMPbullet1">
    <w:name w:val="MMP bullet 1"/>
    <w:basedOn w:val="Normal"/>
    <w:link w:val="MMPbullet1Char"/>
    <w:qFormat/>
    <w:rsid w:val="003759BE"/>
    <w:pPr>
      <w:numPr>
        <w:numId w:val="9"/>
      </w:numPr>
      <w:spacing w:before="40" w:after="60"/>
    </w:pPr>
    <w:rPr>
      <w:rFonts w:cs="Arial"/>
      <w:szCs w:val="20"/>
      <w:lang w:eastAsia="en-AU"/>
    </w:rPr>
  </w:style>
  <w:style w:type="character" w:customStyle="1" w:styleId="MMPbullet1Char">
    <w:name w:val="MMP bullet 1 Char"/>
    <w:link w:val="MMPbullet1"/>
    <w:rsid w:val="003759BE"/>
    <w:rPr>
      <w:rFonts w:ascii="Arial" w:hAnsi="Arial" w:cs="Arial"/>
      <w:sz w:val="22"/>
      <w:lang w:val="en-AU" w:eastAsia="en-AU"/>
    </w:rPr>
  </w:style>
  <w:style w:type="paragraph" w:customStyle="1" w:styleId="MMPTable">
    <w:name w:val="MMP Table"/>
    <w:basedOn w:val="Caption"/>
    <w:link w:val="MMPTableChar"/>
    <w:qFormat/>
    <w:rsid w:val="00FF0E10"/>
    <w:pPr>
      <w:spacing w:before="180"/>
      <w:jc w:val="left"/>
    </w:pPr>
  </w:style>
  <w:style w:type="character" w:customStyle="1" w:styleId="MMPTableChar">
    <w:name w:val="MMP Table Char"/>
    <w:link w:val="MMPTable"/>
    <w:rsid w:val="00FF0E10"/>
    <w:rPr>
      <w:rFonts w:ascii="Arial" w:hAnsi="Arial"/>
      <w:i/>
      <w:sz w:val="18"/>
      <w:lang w:eastAsia="en-US"/>
    </w:rPr>
  </w:style>
  <w:style w:type="paragraph" w:customStyle="1" w:styleId="Heading5MMP">
    <w:name w:val="Heading 5 MMP"/>
    <w:basedOn w:val="Heading5"/>
    <w:link w:val="Heading5MMPChar"/>
    <w:qFormat/>
    <w:rsid w:val="00D15206"/>
    <w:pPr>
      <w:spacing w:before="180" w:after="80"/>
    </w:pPr>
    <w:rPr>
      <w:rFonts w:eastAsia="ArialMT"/>
      <w:i w:val="0"/>
      <w:lang w:eastAsia="en-AU"/>
    </w:rPr>
  </w:style>
  <w:style w:type="paragraph" w:customStyle="1" w:styleId="Heading6MMP">
    <w:name w:val="Heading 6 MMP"/>
    <w:basedOn w:val="Heading6"/>
    <w:link w:val="Heading6MMPChar"/>
    <w:qFormat/>
    <w:rsid w:val="006161AE"/>
    <w:pPr>
      <w:tabs>
        <w:tab w:val="clear" w:pos="1152"/>
        <w:tab w:val="num" w:pos="2127"/>
      </w:tabs>
      <w:ind w:left="1843" w:hanging="1276"/>
    </w:pPr>
  </w:style>
  <w:style w:type="character" w:customStyle="1" w:styleId="Heading5MMPChar">
    <w:name w:val="Heading 5 MMP Char"/>
    <w:link w:val="Heading5MMP"/>
    <w:rsid w:val="00D15206"/>
    <w:rPr>
      <w:rFonts w:ascii="Arial" w:eastAsia="ArialMT" w:hAnsi="Arial"/>
      <w:b/>
      <w:bCs/>
      <w:iCs/>
      <w:sz w:val="22"/>
      <w:szCs w:val="26"/>
      <w:lang w:val="en-AU" w:eastAsia="en-AU"/>
    </w:rPr>
  </w:style>
  <w:style w:type="paragraph" w:customStyle="1" w:styleId="MMPBullet2">
    <w:name w:val="MMP Bullet 2"/>
    <w:basedOn w:val="MMPbullet1"/>
    <w:link w:val="MMPBullet2Char"/>
    <w:qFormat/>
    <w:rsid w:val="003759BE"/>
    <w:pPr>
      <w:numPr>
        <w:ilvl w:val="1"/>
      </w:numPr>
    </w:pPr>
  </w:style>
  <w:style w:type="character" w:customStyle="1" w:styleId="Heading6MMPChar">
    <w:name w:val="Heading 6 MMP Char"/>
    <w:basedOn w:val="Heading6Char"/>
    <w:link w:val="Heading6MMP"/>
    <w:rsid w:val="006161AE"/>
    <w:rPr>
      <w:rFonts w:ascii="Arial" w:hAnsi="Arial"/>
      <w:b/>
      <w:bCs/>
      <w:sz w:val="22"/>
      <w:szCs w:val="22"/>
      <w:lang w:val="en-AU"/>
    </w:rPr>
  </w:style>
  <w:style w:type="paragraph" w:customStyle="1" w:styleId="MMPBulletHead">
    <w:name w:val="MMP Bullet Head"/>
    <w:basedOn w:val="MMPbullet1"/>
    <w:link w:val="MMPBulletHeadChar"/>
    <w:qFormat/>
    <w:rsid w:val="003759BE"/>
    <w:pPr>
      <w:numPr>
        <w:numId w:val="10"/>
      </w:numPr>
      <w:tabs>
        <w:tab w:val="clear" w:pos="720"/>
        <w:tab w:val="left" w:pos="0"/>
        <w:tab w:val="num" w:pos="426"/>
      </w:tabs>
      <w:ind w:hanging="720"/>
    </w:pPr>
  </w:style>
  <w:style w:type="character" w:customStyle="1" w:styleId="MMPBullet2Char">
    <w:name w:val="MMP Bullet 2 Char"/>
    <w:basedOn w:val="MMPbullet1Char"/>
    <w:link w:val="MMPBullet2"/>
    <w:rsid w:val="003759BE"/>
    <w:rPr>
      <w:rFonts w:ascii="Arial" w:hAnsi="Arial" w:cs="Arial"/>
      <w:sz w:val="22"/>
      <w:lang w:val="en-AU" w:eastAsia="en-AU"/>
    </w:rPr>
  </w:style>
  <w:style w:type="character" w:customStyle="1" w:styleId="MMPBodyChar">
    <w:name w:val="MMP Body Char"/>
    <w:link w:val="MMPBody"/>
    <w:locked/>
    <w:rsid w:val="0065060B"/>
    <w:rPr>
      <w:rFonts w:ascii="Arial" w:hAnsi="Arial" w:cs="Arial"/>
      <w:sz w:val="22"/>
      <w:lang w:val="en-US" w:eastAsia="en-US"/>
    </w:rPr>
  </w:style>
  <w:style w:type="character" w:customStyle="1" w:styleId="MMPBulletHeadChar">
    <w:name w:val="MMP Bullet Head Char"/>
    <w:basedOn w:val="MMPbullet1Char"/>
    <w:link w:val="MMPBulletHead"/>
    <w:rsid w:val="003759BE"/>
    <w:rPr>
      <w:rFonts w:ascii="Arial" w:hAnsi="Arial" w:cs="Arial"/>
      <w:sz w:val="22"/>
      <w:lang w:val="en-AU" w:eastAsia="en-AU"/>
    </w:rPr>
  </w:style>
  <w:style w:type="paragraph" w:customStyle="1" w:styleId="MMPBody">
    <w:name w:val="MMP Body"/>
    <w:basedOn w:val="Normal"/>
    <w:link w:val="MMPBodyChar"/>
    <w:qFormat/>
    <w:rsid w:val="0065060B"/>
    <w:pPr>
      <w:spacing w:before="120" w:after="120"/>
    </w:pPr>
    <w:rPr>
      <w:rFonts w:cs="Arial"/>
      <w:szCs w:val="20"/>
    </w:rPr>
  </w:style>
  <w:style w:type="character" w:customStyle="1" w:styleId="MMPbulletChar">
    <w:name w:val="MMP bullet Char"/>
    <w:link w:val="MMPbullet"/>
    <w:locked/>
    <w:rsid w:val="0065060B"/>
    <w:rPr>
      <w:rFonts w:ascii="Arial" w:hAnsi="Arial" w:cs="Arial"/>
      <w:sz w:val="22"/>
      <w:lang w:eastAsia="en-GB"/>
    </w:rPr>
  </w:style>
  <w:style w:type="paragraph" w:customStyle="1" w:styleId="MMPbullet">
    <w:name w:val="MMP bullet"/>
    <w:basedOn w:val="Normal"/>
    <w:link w:val="MMPbulletChar"/>
    <w:qFormat/>
    <w:rsid w:val="0065060B"/>
    <w:pPr>
      <w:tabs>
        <w:tab w:val="num" w:pos="720"/>
      </w:tabs>
      <w:spacing w:before="40" w:after="60"/>
      <w:ind w:left="720" w:hanging="360"/>
      <w:jc w:val="left"/>
    </w:pPr>
    <w:rPr>
      <w:rFonts w:cs="Arial"/>
      <w:szCs w:val="20"/>
      <w:lang w:eastAsia="en-GB"/>
    </w:rPr>
  </w:style>
  <w:style w:type="paragraph" w:customStyle="1" w:styleId="s4-wptoptable1">
    <w:name w:val="s4-wptoptable1"/>
    <w:basedOn w:val="Normal"/>
    <w:rsid w:val="0048346E"/>
    <w:pPr>
      <w:spacing w:before="100" w:beforeAutospacing="1" w:after="100" w:afterAutospacing="1"/>
      <w:jc w:val="left"/>
    </w:pPr>
    <w:rPr>
      <w:rFonts w:ascii="Times New Roman" w:eastAsia="Calibri" w:hAnsi="Times New Roman"/>
      <w:sz w:val="24"/>
      <w:lang w:eastAsia="en-AU"/>
    </w:rPr>
  </w:style>
  <w:style w:type="paragraph" w:customStyle="1" w:styleId="MMPAppendixH2">
    <w:name w:val="MMP Appendix H2"/>
    <w:basedOn w:val="Heading2"/>
    <w:link w:val="MMPAppendixH2Char"/>
    <w:qFormat/>
    <w:rsid w:val="0040350D"/>
  </w:style>
  <w:style w:type="character" w:customStyle="1" w:styleId="MMPAppendixH2Char">
    <w:name w:val="MMP Appendix H2 Char"/>
    <w:link w:val="MMPAppendixH2"/>
    <w:rsid w:val="0040350D"/>
    <w:rPr>
      <w:rFonts w:ascii="Arial" w:hAnsi="Arial" w:cs="Arial"/>
      <w:b/>
      <w:bCs/>
      <w:iCs/>
      <w:sz w:val="22"/>
      <w:szCs w:val="28"/>
      <w:lang w:val="en-AU"/>
    </w:rPr>
  </w:style>
  <w:style w:type="character" w:customStyle="1" w:styleId="NotesChar">
    <w:name w:val="Notes Char"/>
    <w:link w:val="Notes"/>
    <w:rsid w:val="009B7D28"/>
    <w:rPr>
      <w:rFonts w:ascii="Arial" w:hAnsi="Arial" w:cs="Arial"/>
      <w:bCs/>
      <w:sz w:val="16"/>
      <w:szCs w:val="16"/>
    </w:rPr>
  </w:style>
  <w:style w:type="paragraph" w:customStyle="1" w:styleId="MMPbullet3">
    <w:name w:val="MMP bullet 3"/>
    <w:basedOn w:val="MMPbullet"/>
    <w:link w:val="MMPbullet3Char"/>
    <w:qFormat/>
    <w:rsid w:val="00EF1532"/>
    <w:pPr>
      <w:tabs>
        <w:tab w:val="clear" w:pos="720"/>
        <w:tab w:val="num" w:pos="993"/>
        <w:tab w:val="num" w:pos="1080"/>
      </w:tabs>
      <w:ind w:left="1080" w:hanging="153"/>
    </w:pPr>
  </w:style>
  <w:style w:type="paragraph" w:customStyle="1" w:styleId="MMPBulletNumbers">
    <w:name w:val="MMP Bullet Numbers"/>
    <w:basedOn w:val="Style10ptJustified"/>
    <w:link w:val="MMPBulletNumbersChar"/>
    <w:qFormat/>
    <w:rsid w:val="00EF1532"/>
    <w:pPr>
      <w:numPr>
        <w:numId w:val="11"/>
      </w:numPr>
      <w:spacing w:before="120" w:after="120"/>
    </w:pPr>
  </w:style>
  <w:style w:type="character" w:customStyle="1" w:styleId="MMPbullet3Char">
    <w:name w:val="MMP bullet 3 Char"/>
    <w:link w:val="MMPbullet3"/>
    <w:rsid w:val="00EF1532"/>
    <w:rPr>
      <w:rFonts w:ascii="Arial" w:hAnsi="Arial" w:cs="Arial"/>
      <w:sz w:val="22"/>
      <w:lang w:val="en-AU" w:eastAsia="en-GB"/>
    </w:rPr>
  </w:style>
  <w:style w:type="character" w:customStyle="1" w:styleId="Style10ptJustifiedChar">
    <w:name w:val="Style 10 pt Justified Char"/>
    <w:link w:val="Style10ptJustified"/>
    <w:rsid w:val="00EF1532"/>
    <w:rPr>
      <w:rFonts w:ascii="Arial" w:hAnsi="Arial"/>
      <w:sz w:val="22"/>
      <w:lang w:val="en-US" w:eastAsia="en-US"/>
    </w:rPr>
  </w:style>
  <w:style w:type="character" w:customStyle="1" w:styleId="MMPBulletNumbersChar">
    <w:name w:val="MMP Bullet Numbers Char"/>
    <w:link w:val="MMPBulletNumbers"/>
    <w:rsid w:val="00EF1532"/>
    <w:rPr>
      <w:rFonts w:ascii="Arial" w:hAnsi="Arial"/>
      <w:sz w:val="22"/>
      <w:lang w:val="en-AU"/>
    </w:rPr>
  </w:style>
  <w:style w:type="paragraph" w:customStyle="1" w:styleId="MMPtablenotes">
    <w:name w:val="MMP table notes"/>
    <w:basedOn w:val="Normal"/>
    <w:link w:val="MMPtablenotesChar"/>
    <w:qFormat/>
    <w:rsid w:val="00EF1532"/>
    <w:pPr>
      <w:spacing w:before="180"/>
      <w:jc w:val="left"/>
    </w:pPr>
    <w:rPr>
      <w:i/>
      <w:sz w:val="18"/>
      <w:szCs w:val="18"/>
    </w:rPr>
  </w:style>
  <w:style w:type="character" w:customStyle="1" w:styleId="MMPtablenotesChar">
    <w:name w:val="MMP table notes Char"/>
    <w:link w:val="MMPtablenotes"/>
    <w:rsid w:val="00EF1532"/>
    <w:rPr>
      <w:rFonts w:ascii="Arial" w:hAnsi="Arial"/>
      <w:i/>
      <w:sz w:val="18"/>
      <w:szCs w:val="18"/>
      <w:lang w:eastAsia="en-US"/>
    </w:rPr>
  </w:style>
  <w:style w:type="paragraph" w:customStyle="1" w:styleId="MMPNote">
    <w:name w:val="MMP Note"/>
    <w:basedOn w:val="Notes"/>
    <w:link w:val="MMPNoteChar"/>
    <w:qFormat/>
    <w:rsid w:val="00EF1532"/>
    <w:pPr>
      <w:spacing w:before="40" w:after="120"/>
      <w:ind w:left="720" w:hanging="360"/>
    </w:pPr>
    <w:rPr>
      <w:color w:val="000000"/>
    </w:rPr>
  </w:style>
  <w:style w:type="character" w:customStyle="1" w:styleId="MMPNoteChar">
    <w:name w:val="MMP Note Char"/>
    <w:link w:val="MMPNote"/>
    <w:rsid w:val="00EF1532"/>
    <w:rPr>
      <w:rFonts w:ascii="Arial" w:hAnsi="Arial" w:cs="Arial"/>
      <w:bCs/>
      <w:color w:val="000000"/>
      <w:sz w:val="16"/>
      <w:szCs w:val="16"/>
    </w:rPr>
  </w:style>
  <w:style w:type="paragraph" w:customStyle="1" w:styleId="MMPIn-textcitation">
    <w:name w:val="MMP In-text citation"/>
    <w:basedOn w:val="MMPBpdy"/>
    <w:link w:val="MMPIn-textcitationChar"/>
    <w:qFormat/>
    <w:rsid w:val="00CF08B6"/>
    <w:pPr>
      <w:ind w:left="567"/>
    </w:pPr>
    <w:rPr>
      <w:lang w:val="en-US"/>
    </w:rPr>
  </w:style>
  <w:style w:type="character" w:customStyle="1" w:styleId="MMPIn-textcitationChar">
    <w:name w:val="MMP In-text citation Char"/>
    <w:link w:val="MMPIn-textcitation"/>
    <w:rsid w:val="00CF08B6"/>
    <w:rPr>
      <w:rFonts w:ascii="Arial" w:hAnsi="Arial"/>
      <w:sz w:val="22"/>
      <w:lang w:val="en-US" w:eastAsia="en-US"/>
    </w:rPr>
  </w:style>
  <w:style w:type="paragraph" w:customStyle="1" w:styleId="MMPFigsH3">
    <w:name w:val="MMP Figs H3"/>
    <w:basedOn w:val="Heading3"/>
    <w:link w:val="MMPFigsH3Char"/>
    <w:qFormat/>
    <w:rsid w:val="00CF08B6"/>
    <w:pPr>
      <w:numPr>
        <w:ilvl w:val="0"/>
        <w:numId w:val="0"/>
      </w:numPr>
      <w:tabs>
        <w:tab w:val="num" w:pos="851"/>
        <w:tab w:val="num" w:pos="2160"/>
      </w:tabs>
      <w:spacing w:before="120" w:after="60"/>
      <w:ind w:left="851" w:hanging="709"/>
    </w:pPr>
  </w:style>
  <w:style w:type="character" w:customStyle="1" w:styleId="MMPFigsH3Char">
    <w:name w:val="MMP Figs H3 Char"/>
    <w:link w:val="MMPFigsH3"/>
    <w:rsid w:val="00CF08B6"/>
    <w:rPr>
      <w:rFonts w:ascii="Arial" w:hAnsi="Arial" w:cs="Arial"/>
      <w:b/>
      <w:bCs/>
      <w:sz w:val="22"/>
      <w:szCs w:val="26"/>
      <w:lang w:val="en-AU"/>
    </w:rPr>
  </w:style>
  <w:style w:type="paragraph" w:customStyle="1" w:styleId="Points">
    <w:name w:val="Points"/>
    <w:basedOn w:val="Normal"/>
    <w:rsid w:val="00CF08B6"/>
    <w:pPr>
      <w:numPr>
        <w:numId w:val="12"/>
      </w:numPr>
      <w:spacing w:after="200"/>
    </w:pPr>
    <w:rPr>
      <w:rFonts w:ascii="Univers 47 CondensedLight" w:hAnsi="Univers 47 CondensedLight"/>
      <w:szCs w:val="20"/>
      <w:lang w:eastAsia="en-GB"/>
    </w:rPr>
  </w:style>
  <w:style w:type="paragraph" w:customStyle="1" w:styleId="Bullets1">
    <w:name w:val="Bullets 1"/>
    <w:basedOn w:val="Points"/>
    <w:qFormat/>
    <w:rsid w:val="00CF08B6"/>
    <w:pPr>
      <w:ind w:left="1077" w:hanging="357"/>
    </w:pPr>
  </w:style>
  <w:style w:type="paragraph" w:customStyle="1" w:styleId="Bullets3">
    <w:name w:val="Bullets 3"/>
    <w:basedOn w:val="Normal"/>
    <w:qFormat/>
    <w:rsid w:val="00CF08B6"/>
    <w:pPr>
      <w:numPr>
        <w:numId w:val="13"/>
      </w:numPr>
      <w:spacing w:after="200"/>
      <w:ind w:left="2342" w:hanging="357"/>
    </w:pPr>
    <w:rPr>
      <w:rFonts w:ascii="Univers 47 CondensedLight" w:hAnsi="Univers 47 CondensedLight"/>
      <w:szCs w:val="20"/>
      <w:lang w:eastAsia="en-GB"/>
    </w:rPr>
  </w:style>
  <w:style w:type="paragraph" w:customStyle="1" w:styleId="BlockBullet">
    <w:name w:val="Block Bullet"/>
    <w:basedOn w:val="BodyText"/>
    <w:rsid w:val="005F79A6"/>
    <w:pPr>
      <w:numPr>
        <w:numId w:val="14"/>
      </w:numPr>
      <w:spacing w:before="60" w:after="60" w:line="240" w:lineRule="atLeast"/>
    </w:pPr>
    <w:rPr>
      <w:rFonts w:ascii="Times New Roman" w:hAnsi="Times New Roman"/>
      <w:sz w:val="22"/>
      <w:lang w:eastAsia="en-US"/>
    </w:rPr>
  </w:style>
  <w:style w:type="paragraph" w:customStyle="1" w:styleId="Pa0">
    <w:name w:val="Pa0"/>
    <w:basedOn w:val="Default"/>
    <w:next w:val="Default"/>
    <w:uiPriority w:val="99"/>
    <w:rsid w:val="00995306"/>
    <w:pPr>
      <w:spacing w:line="201" w:lineRule="atLeast"/>
    </w:pPr>
    <w:rPr>
      <w:rFonts w:ascii="GillSans Light" w:hAnsi="GillSans Light" w:cs="Times New Roman"/>
      <w:color w:val="auto"/>
      <w:lang w:val="en-US" w:eastAsia="en-US"/>
    </w:rPr>
  </w:style>
  <w:style w:type="paragraph" w:customStyle="1" w:styleId="Pa3">
    <w:name w:val="Pa3"/>
    <w:basedOn w:val="Default"/>
    <w:next w:val="Default"/>
    <w:uiPriority w:val="99"/>
    <w:rsid w:val="00995306"/>
    <w:pPr>
      <w:spacing w:line="201" w:lineRule="atLeast"/>
    </w:pPr>
    <w:rPr>
      <w:rFonts w:ascii="GillSans Light" w:hAnsi="GillSans Light" w:cs="Times New Roman"/>
      <w:color w:val="auto"/>
      <w:lang w:val="en-US" w:eastAsia="en-US"/>
    </w:rPr>
  </w:style>
  <w:style w:type="character" w:customStyle="1" w:styleId="A4">
    <w:name w:val="A4"/>
    <w:uiPriority w:val="99"/>
    <w:rsid w:val="00995306"/>
    <w:rPr>
      <w:rFonts w:ascii="Zapf Dingbats ITC" w:hAnsi="Zapf Dingbats ITC" w:cs="Zapf Dingbats ITC"/>
      <w:color w:val="000000"/>
      <w:sz w:val="14"/>
      <w:szCs w:val="14"/>
    </w:rPr>
  </w:style>
  <w:style w:type="paragraph" w:customStyle="1" w:styleId="Pa13">
    <w:name w:val="Pa13"/>
    <w:basedOn w:val="Default"/>
    <w:next w:val="Default"/>
    <w:uiPriority w:val="99"/>
    <w:rsid w:val="00995306"/>
    <w:pPr>
      <w:spacing w:line="201" w:lineRule="atLeast"/>
    </w:pPr>
    <w:rPr>
      <w:rFonts w:ascii="GillSans Light" w:hAnsi="GillSans Light" w:cs="Times New Roman"/>
      <w:color w:val="auto"/>
      <w:lang w:val="en-US" w:eastAsia="en-US"/>
    </w:rPr>
  </w:style>
  <w:style w:type="paragraph" w:customStyle="1" w:styleId="MPbody">
    <w:name w:val="MP body"/>
    <w:basedOn w:val="Normal"/>
    <w:link w:val="MPbodyChar"/>
    <w:qFormat/>
    <w:rsid w:val="005669D7"/>
    <w:pPr>
      <w:spacing w:before="80" w:after="120"/>
      <w:ind w:left="272"/>
    </w:pPr>
    <w:rPr>
      <w:rFonts w:cs="Arial"/>
      <w:szCs w:val="22"/>
      <w:lang w:val="en-US"/>
    </w:rPr>
  </w:style>
  <w:style w:type="character" w:customStyle="1" w:styleId="MPbodyChar">
    <w:name w:val="MP body Char"/>
    <w:link w:val="MPbody"/>
    <w:rsid w:val="005669D7"/>
    <w:rPr>
      <w:rFonts w:ascii="Arial" w:hAnsi="Arial" w:cs="Arial"/>
      <w:sz w:val="22"/>
      <w:szCs w:val="22"/>
    </w:rPr>
  </w:style>
  <w:style w:type="character" w:styleId="Strong">
    <w:name w:val="Strong"/>
    <w:basedOn w:val="DefaultParagraphFont"/>
    <w:uiPriority w:val="22"/>
    <w:qFormat/>
    <w:rsid w:val="00067D80"/>
    <w:rPr>
      <w:b/>
      <w:bCs/>
    </w:rPr>
  </w:style>
  <w:style w:type="paragraph" w:styleId="Revision">
    <w:name w:val="Revision"/>
    <w:hidden/>
    <w:uiPriority w:val="99"/>
    <w:semiHidden/>
    <w:rsid w:val="000C53B3"/>
    <w:rPr>
      <w:rFonts w:ascii="Arial" w:hAnsi="Arial"/>
      <w:sz w:val="22"/>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sChild>
    </w:div>
    <w:div w:id="6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 w:id="6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61086">
      <w:bodyDiv w:val="1"/>
      <w:marLeft w:val="0"/>
      <w:marRight w:val="0"/>
      <w:marTop w:val="0"/>
      <w:marBottom w:val="0"/>
      <w:divBdr>
        <w:top w:val="none" w:sz="0" w:space="0" w:color="auto"/>
        <w:left w:val="none" w:sz="0" w:space="0" w:color="auto"/>
        <w:bottom w:val="none" w:sz="0" w:space="0" w:color="auto"/>
        <w:right w:val="none" w:sz="0" w:space="0" w:color="auto"/>
      </w:divBdr>
    </w:div>
    <w:div w:id="1712684">
      <w:bodyDiv w:val="1"/>
      <w:marLeft w:val="0"/>
      <w:marRight w:val="0"/>
      <w:marTop w:val="0"/>
      <w:marBottom w:val="0"/>
      <w:divBdr>
        <w:top w:val="none" w:sz="0" w:space="0" w:color="auto"/>
        <w:left w:val="none" w:sz="0" w:space="0" w:color="auto"/>
        <w:bottom w:val="none" w:sz="0" w:space="0" w:color="auto"/>
        <w:right w:val="none" w:sz="0" w:space="0" w:color="auto"/>
      </w:divBdr>
    </w:div>
    <w:div w:id="31655425">
      <w:bodyDiv w:val="1"/>
      <w:marLeft w:val="0"/>
      <w:marRight w:val="0"/>
      <w:marTop w:val="0"/>
      <w:marBottom w:val="0"/>
      <w:divBdr>
        <w:top w:val="none" w:sz="0" w:space="0" w:color="auto"/>
        <w:left w:val="none" w:sz="0" w:space="0" w:color="auto"/>
        <w:bottom w:val="none" w:sz="0" w:space="0" w:color="auto"/>
        <w:right w:val="none" w:sz="0" w:space="0" w:color="auto"/>
      </w:divBdr>
    </w:div>
    <w:div w:id="44761276">
      <w:bodyDiv w:val="1"/>
      <w:marLeft w:val="0"/>
      <w:marRight w:val="0"/>
      <w:marTop w:val="0"/>
      <w:marBottom w:val="0"/>
      <w:divBdr>
        <w:top w:val="none" w:sz="0" w:space="0" w:color="auto"/>
        <w:left w:val="none" w:sz="0" w:space="0" w:color="auto"/>
        <w:bottom w:val="none" w:sz="0" w:space="0" w:color="auto"/>
        <w:right w:val="none" w:sz="0" w:space="0" w:color="auto"/>
      </w:divBdr>
    </w:div>
    <w:div w:id="48699330">
      <w:bodyDiv w:val="1"/>
      <w:marLeft w:val="0"/>
      <w:marRight w:val="0"/>
      <w:marTop w:val="0"/>
      <w:marBottom w:val="0"/>
      <w:divBdr>
        <w:top w:val="none" w:sz="0" w:space="0" w:color="auto"/>
        <w:left w:val="none" w:sz="0" w:space="0" w:color="auto"/>
        <w:bottom w:val="none" w:sz="0" w:space="0" w:color="auto"/>
        <w:right w:val="none" w:sz="0" w:space="0" w:color="auto"/>
      </w:divBdr>
    </w:div>
    <w:div w:id="80492669">
      <w:bodyDiv w:val="1"/>
      <w:marLeft w:val="0"/>
      <w:marRight w:val="0"/>
      <w:marTop w:val="0"/>
      <w:marBottom w:val="0"/>
      <w:divBdr>
        <w:top w:val="none" w:sz="0" w:space="0" w:color="auto"/>
        <w:left w:val="none" w:sz="0" w:space="0" w:color="auto"/>
        <w:bottom w:val="none" w:sz="0" w:space="0" w:color="auto"/>
        <w:right w:val="none" w:sz="0" w:space="0" w:color="auto"/>
      </w:divBdr>
    </w:div>
    <w:div w:id="83301499">
      <w:bodyDiv w:val="1"/>
      <w:marLeft w:val="0"/>
      <w:marRight w:val="0"/>
      <w:marTop w:val="0"/>
      <w:marBottom w:val="0"/>
      <w:divBdr>
        <w:top w:val="none" w:sz="0" w:space="0" w:color="auto"/>
        <w:left w:val="none" w:sz="0" w:space="0" w:color="auto"/>
        <w:bottom w:val="none" w:sz="0" w:space="0" w:color="auto"/>
        <w:right w:val="none" w:sz="0" w:space="0" w:color="auto"/>
      </w:divBdr>
    </w:div>
    <w:div w:id="99569238">
      <w:bodyDiv w:val="1"/>
      <w:marLeft w:val="0"/>
      <w:marRight w:val="0"/>
      <w:marTop w:val="0"/>
      <w:marBottom w:val="0"/>
      <w:divBdr>
        <w:top w:val="none" w:sz="0" w:space="0" w:color="auto"/>
        <w:left w:val="none" w:sz="0" w:space="0" w:color="auto"/>
        <w:bottom w:val="none" w:sz="0" w:space="0" w:color="auto"/>
        <w:right w:val="none" w:sz="0" w:space="0" w:color="auto"/>
      </w:divBdr>
    </w:div>
    <w:div w:id="136997393">
      <w:bodyDiv w:val="1"/>
      <w:marLeft w:val="0"/>
      <w:marRight w:val="0"/>
      <w:marTop w:val="0"/>
      <w:marBottom w:val="0"/>
      <w:divBdr>
        <w:top w:val="none" w:sz="0" w:space="0" w:color="auto"/>
        <w:left w:val="none" w:sz="0" w:space="0" w:color="auto"/>
        <w:bottom w:val="none" w:sz="0" w:space="0" w:color="auto"/>
        <w:right w:val="none" w:sz="0" w:space="0" w:color="auto"/>
      </w:divBdr>
    </w:div>
    <w:div w:id="146363498">
      <w:bodyDiv w:val="1"/>
      <w:marLeft w:val="0"/>
      <w:marRight w:val="0"/>
      <w:marTop w:val="0"/>
      <w:marBottom w:val="0"/>
      <w:divBdr>
        <w:top w:val="none" w:sz="0" w:space="0" w:color="auto"/>
        <w:left w:val="none" w:sz="0" w:space="0" w:color="auto"/>
        <w:bottom w:val="none" w:sz="0" w:space="0" w:color="auto"/>
        <w:right w:val="none" w:sz="0" w:space="0" w:color="auto"/>
      </w:divBdr>
    </w:div>
    <w:div w:id="171770282">
      <w:bodyDiv w:val="1"/>
      <w:marLeft w:val="0"/>
      <w:marRight w:val="0"/>
      <w:marTop w:val="0"/>
      <w:marBottom w:val="0"/>
      <w:divBdr>
        <w:top w:val="none" w:sz="0" w:space="0" w:color="auto"/>
        <w:left w:val="none" w:sz="0" w:space="0" w:color="auto"/>
        <w:bottom w:val="none" w:sz="0" w:space="0" w:color="auto"/>
        <w:right w:val="none" w:sz="0" w:space="0" w:color="auto"/>
      </w:divBdr>
    </w:div>
    <w:div w:id="183518137">
      <w:bodyDiv w:val="1"/>
      <w:marLeft w:val="0"/>
      <w:marRight w:val="0"/>
      <w:marTop w:val="0"/>
      <w:marBottom w:val="0"/>
      <w:divBdr>
        <w:top w:val="none" w:sz="0" w:space="0" w:color="auto"/>
        <w:left w:val="none" w:sz="0" w:space="0" w:color="auto"/>
        <w:bottom w:val="none" w:sz="0" w:space="0" w:color="auto"/>
        <w:right w:val="none" w:sz="0" w:space="0" w:color="auto"/>
      </w:divBdr>
    </w:div>
    <w:div w:id="190074001">
      <w:bodyDiv w:val="1"/>
      <w:marLeft w:val="0"/>
      <w:marRight w:val="0"/>
      <w:marTop w:val="0"/>
      <w:marBottom w:val="0"/>
      <w:divBdr>
        <w:top w:val="none" w:sz="0" w:space="0" w:color="auto"/>
        <w:left w:val="none" w:sz="0" w:space="0" w:color="auto"/>
        <w:bottom w:val="none" w:sz="0" w:space="0" w:color="auto"/>
        <w:right w:val="none" w:sz="0" w:space="0" w:color="auto"/>
      </w:divBdr>
      <w:divsChild>
        <w:div w:id="1595628692">
          <w:marLeft w:val="0"/>
          <w:marRight w:val="0"/>
          <w:marTop w:val="0"/>
          <w:marBottom w:val="0"/>
          <w:divBdr>
            <w:top w:val="none" w:sz="0" w:space="0" w:color="auto"/>
            <w:left w:val="none" w:sz="0" w:space="0" w:color="auto"/>
            <w:bottom w:val="none" w:sz="0" w:space="0" w:color="auto"/>
            <w:right w:val="none" w:sz="0" w:space="0" w:color="auto"/>
          </w:divBdr>
          <w:divsChild>
            <w:div w:id="205995206">
              <w:marLeft w:val="0"/>
              <w:marRight w:val="0"/>
              <w:marTop w:val="0"/>
              <w:marBottom w:val="0"/>
              <w:divBdr>
                <w:top w:val="none" w:sz="0" w:space="0" w:color="auto"/>
                <w:left w:val="none" w:sz="0" w:space="0" w:color="auto"/>
                <w:bottom w:val="none" w:sz="0" w:space="0" w:color="auto"/>
                <w:right w:val="none" w:sz="0" w:space="0" w:color="auto"/>
              </w:divBdr>
            </w:div>
            <w:div w:id="421488876">
              <w:marLeft w:val="0"/>
              <w:marRight w:val="0"/>
              <w:marTop w:val="0"/>
              <w:marBottom w:val="0"/>
              <w:divBdr>
                <w:top w:val="none" w:sz="0" w:space="0" w:color="auto"/>
                <w:left w:val="none" w:sz="0" w:space="0" w:color="auto"/>
                <w:bottom w:val="none" w:sz="0" w:space="0" w:color="auto"/>
                <w:right w:val="none" w:sz="0" w:space="0" w:color="auto"/>
              </w:divBdr>
            </w:div>
            <w:div w:id="1105274652">
              <w:marLeft w:val="0"/>
              <w:marRight w:val="0"/>
              <w:marTop w:val="0"/>
              <w:marBottom w:val="0"/>
              <w:divBdr>
                <w:top w:val="none" w:sz="0" w:space="0" w:color="auto"/>
                <w:left w:val="none" w:sz="0" w:space="0" w:color="auto"/>
                <w:bottom w:val="none" w:sz="0" w:space="0" w:color="auto"/>
                <w:right w:val="none" w:sz="0" w:space="0" w:color="auto"/>
              </w:divBdr>
            </w:div>
            <w:div w:id="158695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2849">
      <w:bodyDiv w:val="1"/>
      <w:marLeft w:val="0"/>
      <w:marRight w:val="0"/>
      <w:marTop w:val="0"/>
      <w:marBottom w:val="0"/>
      <w:divBdr>
        <w:top w:val="none" w:sz="0" w:space="0" w:color="auto"/>
        <w:left w:val="none" w:sz="0" w:space="0" w:color="auto"/>
        <w:bottom w:val="none" w:sz="0" w:space="0" w:color="auto"/>
        <w:right w:val="none" w:sz="0" w:space="0" w:color="auto"/>
      </w:divBdr>
    </w:div>
    <w:div w:id="216092367">
      <w:bodyDiv w:val="1"/>
      <w:marLeft w:val="0"/>
      <w:marRight w:val="0"/>
      <w:marTop w:val="0"/>
      <w:marBottom w:val="0"/>
      <w:divBdr>
        <w:top w:val="none" w:sz="0" w:space="0" w:color="auto"/>
        <w:left w:val="none" w:sz="0" w:space="0" w:color="auto"/>
        <w:bottom w:val="none" w:sz="0" w:space="0" w:color="auto"/>
        <w:right w:val="none" w:sz="0" w:space="0" w:color="auto"/>
      </w:divBdr>
    </w:div>
    <w:div w:id="227810919">
      <w:bodyDiv w:val="1"/>
      <w:marLeft w:val="0"/>
      <w:marRight w:val="0"/>
      <w:marTop w:val="0"/>
      <w:marBottom w:val="0"/>
      <w:divBdr>
        <w:top w:val="none" w:sz="0" w:space="0" w:color="auto"/>
        <w:left w:val="none" w:sz="0" w:space="0" w:color="auto"/>
        <w:bottom w:val="none" w:sz="0" w:space="0" w:color="auto"/>
        <w:right w:val="none" w:sz="0" w:space="0" w:color="auto"/>
      </w:divBdr>
    </w:div>
    <w:div w:id="243035669">
      <w:bodyDiv w:val="1"/>
      <w:marLeft w:val="0"/>
      <w:marRight w:val="0"/>
      <w:marTop w:val="0"/>
      <w:marBottom w:val="0"/>
      <w:divBdr>
        <w:top w:val="none" w:sz="0" w:space="0" w:color="auto"/>
        <w:left w:val="none" w:sz="0" w:space="0" w:color="auto"/>
        <w:bottom w:val="none" w:sz="0" w:space="0" w:color="auto"/>
        <w:right w:val="none" w:sz="0" w:space="0" w:color="auto"/>
      </w:divBdr>
    </w:div>
    <w:div w:id="246620841">
      <w:bodyDiv w:val="1"/>
      <w:marLeft w:val="0"/>
      <w:marRight w:val="0"/>
      <w:marTop w:val="0"/>
      <w:marBottom w:val="0"/>
      <w:divBdr>
        <w:top w:val="none" w:sz="0" w:space="0" w:color="auto"/>
        <w:left w:val="none" w:sz="0" w:space="0" w:color="auto"/>
        <w:bottom w:val="none" w:sz="0" w:space="0" w:color="auto"/>
        <w:right w:val="none" w:sz="0" w:space="0" w:color="auto"/>
      </w:divBdr>
      <w:divsChild>
        <w:div w:id="1714383703">
          <w:marLeft w:val="0"/>
          <w:marRight w:val="0"/>
          <w:marTop w:val="0"/>
          <w:marBottom w:val="0"/>
          <w:divBdr>
            <w:top w:val="none" w:sz="0" w:space="0" w:color="auto"/>
            <w:left w:val="none" w:sz="0" w:space="0" w:color="auto"/>
            <w:bottom w:val="none" w:sz="0" w:space="0" w:color="auto"/>
            <w:right w:val="none" w:sz="0" w:space="0" w:color="auto"/>
          </w:divBdr>
        </w:div>
      </w:divsChild>
    </w:div>
    <w:div w:id="254411256">
      <w:bodyDiv w:val="1"/>
      <w:marLeft w:val="0"/>
      <w:marRight w:val="0"/>
      <w:marTop w:val="0"/>
      <w:marBottom w:val="0"/>
      <w:divBdr>
        <w:top w:val="none" w:sz="0" w:space="0" w:color="auto"/>
        <w:left w:val="none" w:sz="0" w:space="0" w:color="auto"/>
        <w:bottom w:val="none" w:sz="0" w:space="0" w:color="auto"/>
        <w:right w:val="none" w:sz="0" w:space="0" w:color="auto"/>
      </w:divBdr>
    </w:div>
    <w:div w:id="258149696">
      <w:bodyDiv w:val="1"/>
      <w:marLeft w:val="0"/>
      <w:marRight w:val="0"/>
      <w:marTop w:val="0"/>
      <w:marBottom w:val="0"/>
      <w:divBdr>
        <w:top w:val="none" w:sz="0" w:space="0" w:color="auto"/>
        <w:left w:val="none" w:sz="0" w:space="0" w:color="auto"/>
        <w:bottom w:val="none" w:sz="0" w:space="0" w:color="auto"/>
        <w:right w:val="none" w:sz="0" w:space="0" w:color="auto"/>
      </w:divBdr>
    </w:div>
    <w:div w:id="263346413">
      <w:bodyDiv w:val="1"/>
      <w:marLeft w:val="0"/>
      <w:marRight w:val="0"/>
      <w:marTop w:val="0"/>
      <w:marBottom w:val="0"/>
      <w:divBdr>
        <w:top w:val="none" w:sz="0" w:space="0" w:color="auto"/>
        <w:left w:val="none" w:sz="0" w:space="0" w:color="auto"/>
        <w:bottom w:val="none" w:sz="0" w:space="0" w:color="auto"/>
        <w:right w:val="none" w:sz="0" w:space="0" w:color="auto"/>
      </w:divBdr>
    </w:div>
    <w:div w:id="265233690">
      <w:bodyDiv w:val="1"/>
      <w:marLeft w:val="0"/>
      <w:marRight w:val="0"/>
      <w:marTop w:val="0"/>
      <w:marBottom w:val="0"/>
      <w:divBdr>
        <w:top w:val="none" w:sz="0" w:space="0" w:color="auto"/>
        <w:left w:val="none" w:sz="0" w:space="0" w:color="auto"/>
        <w:bottom w:val="none" w:sz="0" w:space="0" w:color="auto"/>
        <w:right w:val="none" w:sz="0" w:space="0" w:color="auto"/>
      </w:divBdr>
    </w:div>
    <w:div w:id="271665687">
      <w:bodyDiv w:val="1"/>
      <w:marLeft w:val="0"/>
      <w:marRight w:val="0"/>
      <w:marTop w:val="0"/>
      <w:marBottom w:val="0"/>
      <w:divBdr>
        <w:top w:val="none" w:sz="0" w:space="0" w:color="auto"/>
        <w:left w:val="none" w:sz="0" w:space="0" w:color="auto"/>
        <w:bottom w:val="none" w:sz="0" w:space="0" w:color="auto"/>
        <w:right w:val="none" w:sz="0" w:space="0" w:color="auto"/>
      </w:divBdr>
    </w:div>
    <w:div w:id="280303887">
      <w:bodyDiv w:val="1"/>
      <w:marLeft w:val="0"/>
      <w:marRight w:val="0"/>
      <w:marTop w:val="0"/>
      <w:marBottom w:val="0"/>
      <w:divBdr>
        <w:top w:val="none" w:sz="0" w:space="0" w:color="auto"/>
        <w:left w:val="none" w:sz="0" w:space="0" w:color="auto"/>
        <w:bottom w:val="none" w:sz="0" w:space="0" w:color="auto"/>
        <w:right w:val="none" w:sz="0" w:space="0" w:color="auto"/>
      </w:divBdr>
    </w:div>
    <w:div w:id="294530943">
      <w:bodyDiv w:val="1"/>
      <w:marLeft w:val="0"/>
      <w:marRight w:val="0"/>
      <w:marTop w:val="0"/>
      <w:marBottom w:val="0"/>
      <w:divBdr>
        <w:top w:val="none" w:sz="0" w:space="0" w:color="auto"/>
        <w:left w:val="none" w:sz="0" w:space="0" w:color="auto"/>
        <w:bottom w:val="none" w:sz="0" w:space="0" w:color="auto"/>
        <w:right w:val="none" w:sz="0" w:space="0" w:color="auto"/>
      </w:divBdr>
    </w:div>
    <w:div w:id="297417953">
      <w:bodyDiv w:val="1"/>
      <w:marLeft w:val="0"/>
      <w:marRight w:val="0"/>
      <w:marTop w:val="0"/>
      <w:marBottom w:val="0"/>
      <w:divBdr>
        <w:top w:val="none" w:sz="0" w:space="0" w:color="auto"/>
        <w:left w:val="none" w:sz="0" w:space="0" w:color="auto"/>
        <w:bottom w:val="none" w:sz="0" w:space="0" w:color="auto"/>
        <w:right w:val="none" w:sz="0" w:space="0" w:color="auto"/>
      </w:divBdr>
    </w:div>
    <w:div w:id="308560521">
      <w:bodyDiv w:val="1"/>
      <w:marLeft w:val="0"/>
      <w:marRight w:val="0"/>
      <w:marTop w:val="0"/>
      <w:marBottom w:val="0"/>
      <w:divBdr>
        <w:top w:val="none" w:sz="0" w:space="0" w:color="auto"/>
        <w:left w:val="none" w:sz="0" w:space="0" w:color="auto"/>
        <w:bottom w:val="none" w:sz="0" w:space="0" w:color="auto"/>
        <w:right w:val="none" w:sz="0" w:space="0" w:color="auto"/>
      </w:divBdr>
    </w:div>
    <w:div w:id="327486314">
      <w:bodyDiv w:val="1"/>
      <w:marLeft w:val="0"/>
      <w:marRight w:val="0"/>
      <w:marTop w:val="0"/>
      <w:marBottom w:val="0"/>
      <w:divBdr>
        <w:top w:val="none" w:sz="0" w:space="0" w:color="auto"/>
        <w:left w:val="none" w:sz="0" w:space="0" w:color="auto"/>
        <w:bottom w:val="none" w:sz="0" w:space="0" w:color="auto"/>
        <w:right w:val="none" w:sz="0" w:space="0" w:color="auto"/>
      </w:divBdr>
    </w:div>
    <w:div w:id="345638380">
      <w:bodyDiv w:val="1"/>
      <w:marLeft w:val="0"/>
      <w:marRight w:val="0"/>
      <w:marTop w:val="0"/>
      <w:marBottom w:val="0"/>
      <w:divBdr>
        <w:top w:val="none" w:sz="0" w:space="0" w:color="auto"/>
        <w:left w:val="none" w:sz="0" w:space="0" w:color="auto"/>
        <w:bottom w:val="none" w:sz="0" w:space="0" w:color="auto"/>
        <w:right w:val="none" w:sz="0" w:space="0" w:color="auto"/>
      </w:divBdr>
    </w:div>
    <w:div w:id="352927586">
      <w:bodyDiv w:val="1"/>
      <w:marLeft w:val="0"/>
      <w:marRight w:val="0"/>
      <w:marTop w:val="0"/>
      <w:marBottom w:val="0"/>
      <w:divBdr>
        <w:top w:val="none" w:sz="0" w:space="0" w:color="auto"/>
        <w:left w:val="none" w:sz="0" w:space="0" w:color="auto"/>
        <w:bottom w:val="none" w:sz="0" w:space="0" w:color="auto"/>
        <w:right w:val="none" w:sz="0" w:space="0" w:color="auto"/>
      </w:divBdr>
    </w:div>
    <w:div w:id="359355386">
      <w:bodyDiv w:val="1"/>
      <w:marLeft w:val="0"/>
      <w:marRight w:val="0"/>
      <w:marTop w:val="0"/>
      <w:marBottom w:val="0"/>
      <w:divBdr>
        <w:top w:val="none" w:sz="0" w:space="0" w:color="auto"/>
        <w:left w:val="none" w:sz="0" w:space="0" w:color="auto"/>
        <w:bottom w:val="none" w:sz="0" w:space="0" w:color="auto"/>
        <w:right w:val="none" w:sz="0" w:space="0" w:color="auto"/>
      </w:divBdr>
    </w:div>
    <w:div w:id="365450477">
      <w:bodyDiv w:val="1"/>
      <w:marLeft w:val="0"/>
      <w:marRight w:val="0"/>
      <w:marTop w:val="0"/>
      <w:marBottom w:val="0"/>
      <w:divBdr>
        <w:top w:val="none" w:sz="0" w:space="0" w:color="auto"/>
        <w:left w:val="none" w:sz="0" w:space="0" w:color="auto"/>
        <w:bottom w:val="none" w:sz="0" w:space="0" w:color="auto"/>
        <w:right w:val="none" w:sz="0" w:space="0" w:color="auto"/>
      </w:divBdr>
    </w:div>
    <w:div w:id="399405324">
      <w:bodyDiv w:val="1"/>
      <w:marLeft w:val="0"/>
      <w:marRight w:val="0"/>
      <w:marTop w:val="0"/>
      <w:marBottom w:val="0"/>
      <w:divBdr>
        <w:top w:val="none" w:sz="0" w:space="0" w:color="auto"/>
        <w:left w:val="none" w:sz="0" w:space="0" w:color="auto"/>
        <w:bottom w:val="none" w:sz="0" w:space="0" w:color="auto"/>
        <w:right w:val="none" w:sz="0" w:space="0" w:color="auto"/>
      </w:divBdr>
    </w:div>
    <w:div w:id="403725246">
      <w:bodyDiv w:val="1"/>
      <w:marLeft w:val="0"/>
      <w:marRight w:val="0"/>
      <w:marTop w:val="0"/>
      <w:marBottom w:val="0"/>
      <w:divBdr>
        <w:top w:val="none" w:sz="0" w:space="0" w:color="auto"/>
        <w:left w:val="none" w:sz="0" w:space="0" w:color="auto"/>
        <w:bottom w:val="none" w:sz="0" w:space="0" w:color="auto"/>
        <w:right w:val="none" w:sz="0" w:space="0" w:color="auto"/>
      </w:divBdr>
      <w:divsChild>
        <w:div w:id="246230797">
          <w:marLeft w:val="0"/>
          <w:marRight w:val="0"/>
          <w:marTop w:val="0"/>
          <w:marBottom w:val="0"/>
          <w:divBdr>
            <w:top w:val="none" w:sz="0" w:space="0" w:color="auto"/>
            <w:left w:val="none" w:sz="0" w:space="0" w:color="auto"/>
            <w:bottom w:val="none" w:sz="0" w:space="0" w:color="auto"/>
            <w:right w:val="none" w:sz="0" w:space="0" w:color="auto"/>
          </w:divBdr>
          <w:divsChild>
            <w:div w:id="153113109">
              <w:marLeft w:val="0"/>
              <w:marRight w:val="0"/>
              <w:marTop w:val="0"/>
              <w:marBottom w:val="0"/>
              <w:divBdr>
                <w:top w:val="none" w:sz="0" w:space="0" w:color="auto"/>
                <w:left w:val="none" w:sz="0" w:space="0" w:color="auto"/>
                <w:bottom w:val="none" w:sz="0" w:space="0" w:color="auto"/>
                <w:right w:val="none" w:sz="0" w:space="0" w:color="auto"/>
              </w:divBdr>
              <w:divsChild>
                <w:div w:id="1167093971">
                  <w:marLeft w:val="0"/>
                  <w:marRight w:val="0"/>
                  <w:marTop w:val="0"/>
                  <w:marBottom w:val="0"/>
                  <w:divBdr>
                    <w:top w:val="none" w:sz="0" w:space="0" w:color="auto"/>
                    <w:left w:val="none" w:sz="0" w:space="0" w:color="auto"/>
                    <w:bottom w:val="none" w:sz="0" w:space="0" w:color="auto"/>
                    <w:right w:val="none" w:sz="0" w:space="0" w:color="auto"/>
                  </w:divBdr>
                  <w:divsChild>
                    <w:div w:id="319818431">
                      <w:marLeft w:val="0"/>
                      <w:marRight w:val="0"/>
                      <w:marTop w:val="0"/>
                      <w:marBottom w:val="0"/>
                      <w:divBdr>
                        <w:top w:val="none" w:sz="0" w:space="0" w:color="auto"/>
                        <w:left w:val="none" w:sz="0" w:space="0" w:color="auto"/>
                        <w:bottom w:val="none" w:sz="0" w:space="0" w:color="auto"/>
                        <w:right w:val="none" w:sz="0" w:space="0" w:color="auto"/>
                      </w:divBdr>
                    </w:div>
                    <w:div w:id="543102189">
                      <w:marLeft w:val="0"/>
                      <w:marRight w:val="0"/>
                      <w:marTop w:val="0"/>
                      <w:marBottom w:val="0"/>
                      <w:divBdr>
                        <w:top w:val="none" w:sz="0" w:space="0" w:color="auto"/>
                        <w:left w:val="none" w:sz="0" w:space="0" w:color="auto"/>
                        <w:bottom w:val="none" w:sz="0" w:space="0" w:color="auto"/>
                        <w:right w:val="none" w:sz="0" w:space="0" w:color="auto"/>
                      </w:divBdr>
                    </w:div>
                    <w:div w:id="589001440">
                      <w:marLeft w:val="0"/>
                      <w:marRight w:val="0"/>
                      <w:marTop w:val="0"/>
                      <w:marBottom w:val="0"/>
                      <w:divBdr>
                        <w:top w:val="none" w:sz="0" w:space="0" w:color="auto"/>
                        <w:left w:val="none" w:sz="0" w:space="0" w:color="auto"/>
                        <w:bottom w:val="none" w:sz="0" w:space="0" w:color="auto"/>
                        <w:right w:val="none" w:sz="0" w:space="0" w:color="auto"/>
                      </w:divBdr>
                    </w:div>
                    <w:div w:id="1234390696">
                      <w:marLeft w:val="0"/>
                      <w:marRight w:val="0"/>
                      <w:marTop w:val="0"/>
                      <w:marBottom w:val="0"/>
                      <w:divBdr>
                        <w:top w:val="none" w:sz="0" w:space="0" w:color="auto"/>
                        <w:left w:val="none" w:sz="0" w:space="0" w:color="auto"/>
                        <w:bottom w:val="none" w:sz="0" w:space="0" w:color="auto"/>
                        <w:right w:val="none" w:sz="0" w:space="0" w:color="auto"/>
                      </w:divBdr>
                    </w:div>
                    <w:div w:id="1390573831">
                      <w:marLeft w:val="0"/>
                      <w:marRight w:val="0"/>
                      <w:marTop w:val="0"/>
                      <w:marBottom w:val="0"/>
                      <w:divBdr>
                        <w:top w:val="none" w:sz="0" w:space="0" w:color="auto"/>
                        <w:left w:val="none" w:sz="0" w:space="0" w:color="auto"/>
                        <w:bottom w:val="none" w:sz="0" w:space="0" w:color="auto"/>
                        <w:right w:val="none" w:sz="0" w:space="0" w:color="auto"/>
                      </w:divBdr>
                    </w:div>
                    <w:div w:id="17466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4259">
      <w:bodyDiv w:val="1"/>
      <w:marLeft w:val="0"/>
      <w:marRight w:val="0"/>
      <w:marTop w:val="0"/>
      <w:marBottom w:val="0"/>
      <w:divBdr>
        <w:top w:val="none" w:sz="0" w:space="0" w:color="auto"/>
        <w:left w:val="none" w:sz="0" w:space="0" w:color="auto"/>
        <w:bottom w:val="none" w:sz="0" w:space="0" w:color="auto"/>
        <w:right w:val="none" w:sz="0" w:space="0" w:color="auto"/>
      </w:divBdr>
    </w:div>
    <w:div w:id="434832333">
      <w:bodyDiv w:val="1"/>
      <w:marLeft w:val="0"/>
      <w:marRight w:val="0"/>
      <w:marTop w:val="0"/>
      <w:marBottom w:val="0"/>
      <w:divBdr>
        <w:top w:val="none" w:sz="0" w:space="0" w:color="auto"/>
        <w:left w:val="none" w:sz="0" w:space="0" w:color="auto"/>
        <w:bottom w:val="none" w:sz="0" w:space="0" w:color="auto"/>
        <w:right w:val="none" w:sz="0" w:space="0" w:color="auto"/>
      </w:divBdr>
    </w:div>
    <w:div w:id="436752518">
      <w:bodyDiv w:val="1"/>
      <w:marLeft w:val="0"/>
      <w:marRight w:val="0"/>
      <w:marTop w:val="0"/>
      <w:marBottom w:val="0"/>
      <w:divBdr>
        <w:top w:val="none" w:sz="0" w:space="0" w:color="auto"/>
        <w:left w:val="none" w:sz="0" w:space="0" w:color="auto"/>
        <w:bottom w:val="none" w:sz="0" w:space="0" w:color="auto"/>
        <w:right w:val="none" w:sz="0" w:space="0" w:color="auto"/>
      </w:divBdr>
    </w:div>
    <w:div w:id="473569013">
      <w:bodyDiv w:val="1"/>
      <w:marLeft w:val="0"/>
      <w:marRight w:val="0"/>
      <w:marTop w:val="0"/>
      <w:marBottom w:val="0"/>
      <w:divBdr>
        <w:top w:val="none" w:sz="0" w:space="0" w:color="auto"/>
        <w:left w:val="none" w:sz="0" w:space="0" w:color="auto"/>
        <w:bottom w:val="none" w:sz="0" w:space="0" w:color="auto"/>
        <w:right w:val="none" w:sz="0" w:space="0" w:color="auto"/>
      </w:divBdr>
    </w:div>
    <w:div w:id="475025561">
      <w:bodyDiv w:val="1"/>
      <w:marLeft w:val="0"/>
      <w:marRight w:val="0"/>
      <w:marTop w:val="0"/>
      <w:marBottom w:val="0"/>
      <w:divBdr>
        <w:top w:val="none" w:sz="0" w:space="0" w:color="auto"/>
        <w:left w:val="none" w:sz="0" w:space="0" w:color="auto"/>
        <w:bottom w:val="none" w:sz="0" w:space="0" w:color="auto"/>
        <w:right w:val="none" w:sz="0" w:space="0" w:color="auto"/>
      </w:divBdr>
    </w:div>
    <w:div w:id="524681945">
      <w:bodyDiv w:val="1"/>
      <w:marLeft w:val="0"/>
      <w:marRight w:val="0"/>
      <w:marTop w:val="0"/>
      <w:marBottom w:val="0"/>
      <w:divBdr>
        <w:top w:val="none" w:sz="0" w:space="0" w:color="auto"/>
        <w:left w:val="none" w:sz="0" w:space="0" w:color="auto"/>
        <w:bottom w:val="none" w:sz="0" w:space="0" w:color="auto"/>
        <w:right w:val="none" w:sz="0" w:space="0" w:color="auto"/>
      </w:divBdr>
    </w:div>
    <w:div w:id="536553315">
      <w:bodyDiv w:val="1"/>
      <w:marLeft w:val="0"/>
      <w:marRight w:val="0"/>
      <w:marTop w:val="0"/>
      <w:marBottom w:val="0"/>
      <w:divBdr>
        <w:top w:val="none" w:sz="0" w:space="0" w:color="auto"/>
        <w:left w:val="none" w:sz="0" w:space="0" w:color="auto"/>
        <w:bottom w:val="none" w:sz="0" w:space="0" w:color="auto"/>
        <w:right w:val="none" w:sz="0" w:space="0" w:color="auto"/>
      </w:divBdr>
    </w:div>
    <w:div w:id="549536186">
      <w:bodyDiv w:val="1"/>
      <w:marLeft w:val="0"/>
      <w:marRight w:val="0"/>
      <w:marTop w:val="0"/>
      <w:marBottom w:val="0"/>
      <w:divBdr>
        <w:top w:val="none" w:sz="0" w:space="0" w:color="auto"/>
        <w:left w:val="none" w:sz="0" w:space="0" w:color="auto"/>
        <w:bottom w:val="none" w:sz="0" w:space="0" w:color="auto"/>
        <w:right w:val="none" w:sz="0" w:space="0" w:color="auto"/>
      </w:divBdr>
    </w:div>
    <w:div w:id="554391822">
      <w:bodyDiv w:val="1"/>
      <w:marLeft w:val="0"/>
      <w:marRight w:val="0"/>
      <w:marTop w:val="0"/>
      <w:marBottom w:val="0"/>
      <w:divBdr>
        <w:top w:val="none" w:sz="0" w:space="0" w:color="auto"/>
        <w:left w:val="none" w:sz="0" w:space="0" w:color="auto"/>
        <w:bottom w:val="none" w:sz="0" w:space="0" w:color="auto"/>
        <w:right w:val="none" w:sz="0" w:space="0" w:color="auto"/>
      </w:divBdr>
    </w:div>
    <w:div w:id="561982499">
      <w:bodyDiv w:val="1"/>
      <w:marLeft w:val="0"/>
      <w:marRight w:val="0"/>
      <w:marTop w:val="0"/>
      <w:marBottom w:val="0"/>
      <w:divBdr>
        <w:top w:val="none" w:sz="0" w:space="0" w:color="auto"/>
        <w:left w:val="none" w:sz="0" w:space="0" w:color="auto"/>
        <w:bottom w:val="none" w:sz="0" w:space="0" w:color="auto"/>
        <w:right w:val="none" w:sz="0" w:space="0" w:color="auto"/>
      </w:divBdr>
    </w:div>
    <w:div w:id="575940900">
      <w:bodyDiv w:val="1"/>
      <w:marLeft w:val="0"/>
      <w:marRight w:val="0"/>
      <w:marTop w:val="0"/>
      <w:marBottom w:val="0"/>
      <w:divBdr>
        <w:top w:val="none" w:sz="0" w:space="0" w:color="auto"/>
        <w:left w:val="none" w:sz="0" w:space="0" w:color="auto"/>
        <w:bottom w:val="none" w:sz="0" w:space="0" w:color="auto"/>
        <w:right w:val="none" w:sz="0" w:space="0" w:color="auto"/>
      </w:divBdr>
    </w:div>
    <w:div w:id="581254415">
      <w:bodyDiv w:val="1"/>
      <w:marLeft w:val="0"/>
      <w:marRight w:val="0"/>
      <w:marTop w:val="0"/>
      <w:marBottom w:val="0"/>
      <w:divBdr>
        <w:top w:val="none" w:sz="0" w:space="0" w:color="auto"/>
        <w:left w:val="none" w:sz="0" w:space="0" w:color="auto"/>
        <w:bottom w:val="none" w:sz="0" w:space="0" w:color="auto"/>
        <w:right w:val="none" w:sz="0" w:space="0" w:color="auto"/>
      </w:divBdr>
    </w:div>
    <w:div w:id="581449600">
      <w:bodyDiv w:val="1"/>
      <w:marLeft w:val="0"/>
      <w:marRight w:val="0"/>
      <w:marTop w:val="0"/>
      <w:marBottom w:val="0"/>
      <w:divBdr>
        <w:top w:val="none" w:sz="0" w:space="0" w:color="auto"/>
        <w:left w:val="none" w:sz="0" w:space="0" w:color="auto"/>
        <w:bottom w:val="none" w:sz="0" w:space="0" w:color="auto"/>
        <w:right w:val="none" w:sz="0" w:space="0" w:color="auto"/>
      </w:divBdr>
    </w:div>
    <w:div w:id="587815610">
      <w:bodyDiv w:val="1"/>
      <w:marLeft w:val="0"/>
      <w:marRight w:val="0"/>
      <w:marTop w:val="0"/>
      <w:marBottom w:val="0"/>
      <w:divBdr>
        <w:top w:val="none" w:sz="0" w:space="0" w:color="auto"/>
        <w:left w:val="none" w:sz="0" w:space="0" w:color="auto"/>
        <w:bottom w:val="none" w:sz="0" w:space="0" w:color="auto"/>
        <w:right w:val="none" w:sz="0" w:space="0" w:color="auto"/>
      </w:divBdr>
    </w:div>
    <w:div w:id="595989357">
      <w:bodyDiv w:val="1"/>
      <w:marLeft w:val="0"/>
      <w:marRight w:val="0"/>
      <w:marTop w:val="0"/>
      <w:marBottom w:val="0"/>
      <w:divBdr>
        <w:top w:val="none" w:sz="0" w:space="0" w:color="auto"/>
        <w:left w:val="none" w:sz="0" w:space="0" w:color="auto"/>
        <w:bottom w:val="none" w:sz="0" w:space="0" w:color="auto"/>
        <w:right w:val="none" w:sz="0" w:space="0" w:color="auto"/>
      </w:divBdr>
    </w:div>
    <w:div w:id="600994548">
      <w:bodyDiv w:val="1"/>
      <w:marLeft w:val="0"/>
      <w:marRight w:val="0"/>
      <w:marTop w:val="0"/>
      <w:marBottom w:val="0"/>
      <w:divBdr>
        <w:top w:val="none" w:sz="0" w:space="0" w:color="auto"/>
        <w:left w:val="none" w:sz="0" w:space="0" w:color="auto"/>
        <w:bottom w:val="none" w:sz="0" w:space="0" w:color="auto"/>
        <w:right w:val="none" w:sz="0" w:space="0" w:color="auto"/>
      </w:divBdr>
    </w:div>
    <w:div w:id="623852618">
      <w:bodyDiv w:val="1"/>
      <w:marLeft w:val="0"/>
      <w:marRight w:val="0"/>
      <w:marTop w:val="0"/>
      <w:marBottom w:val="0"/>
      <w:divBdr>
        <w:top w:val="none" w:sz="0" w:space="0" w:color="auto"/>
        <w:left w:val="none" w:sz="0" w:space="0" w:color="auto"/>
        <w:bottom w:val="none" w:sz="0" w:space="0" w:color="auto"/>
        <w:right w:val="none" w:sz="0" w:space="0" w:color="auto"/>
      </w:divBdr>
    </w:div>
    <w:div w:id="629212128">
      <w:bodyDiv w:val="1"/>
      <w:marLeft w:val="0"/>
      <w:marRight w:val="0"/>
      <w:marTop w:val="0"/>
      <w:marBottom w:val="0"/>
      <w:divBdr>
        <w:top w:val="none" w:sz="0" w:space="0" w:color="auto"/>
        <w:left w:val="none" w:sz="0" w:space="0" w:color="auto"/>
        <w:bottom w:val="none" w:sz="0" w:space="0" w:color="auto"/>
        <w:right w:val="none" w:sz="0" w:space="0" w:color="auto"/>
      </w:divBdr>
    </w:div>
    <w:div w:id="633871193">
      <w:bodyDiv w:val="1"/>
      <w:marLeft w:val="0"/>
      <w:marRight w:val="0"/>
      <w:marTop w:val="0"/>
      <w:marBottom w:val="0"/>
      <w:divBdr>
        <w:top w:val="none" w:sz="0" w:space="0" w:color="auto"/>
        <w:left w:val="none" w:sz="0" w:space="0" w:color="auto"/>
        <w:bottom w:val="none" w:sz="0" w:space="0" w:color="auto"/>
        <w:right w:val="none" w:sz="0" w:space="0" w:color="auto"/>
      </w:divBdr>
    </w:div>
    <w:div w:id="675960964">
      <w:bodyDiv w:val="1"/>
      <w:marLeft w:val="0"/>
      <w:marRight w:val="0"/>
      <w:marTop w:val="0"/>
      <w:marBottom w:val="0"/>
      <w:divBdr>
        <w:top w:val="none" w:sz="0" w:space="0" w:color="auto"/>
        <w:left w:val="none" w:sz="0" w:space="0" w:color="auto"/>
        <w:bottom w:val="none" w:sz="0" w:space="0" w:color="auto"/>
        <w:right w:val="none" w:sz="0" w:space="0" w:color="auto"/>
      </w:divBdr>
    </w:div>
    <w:div w:id="676738287">
      <w:bodyDiv w:val="1"/>
      <w:marLeft w:val="0"/>
      <w:marRight w:val="0"/>
      <w:marTop w:val="0"/>
      <w:marBottom w:val="0"/>
      <w:divBdr>
        <w:top w:val="none" w:sz="0" w:space="0" w:color="auto"/>
        <w:left w:val="none" w:sz="0" w:space="0" w:color="auto"/>
        <w:bottom w:val="none" w:sz="0" w:space="0" w:color="auto"/>
        <w:right w:val="none" w:sz="0" w:space="0" w:color="auto"/>
      </w:divBdr>
      <w:divsChild>
        <w:div w:id="819732713">
          <w:marLeft w:val="0"/>
          <w:marRight w:val="0"/>
          <w:marTop w:val="0"/>
          <w:marBottom w:val="0"/>
          <w:divBdr>
            <w:top w:val="none" w:sz="0" w:space="0" w:color="auto"/>
            <w:left w:val="none" w:sz="0" w:space="0" w:color="auto"/>
            <w:bottom w:val="none" w:sz="0" w:space="0" w:color="auto"/>
            <w:right w:val="none" w:sz="0" w:space="0" w:color="auto"/>
          </w:divBdr>
          <w:divsChild>
            <w:div w:id="664168753">
              <w:marLeft w:val="-15"/>
              <w:marRight w:val="0"/>
              <w:marTop w:val="0"/>
              <w:marBottom w:val="0"/>
              <w:divBdr>
                <w:top w:val="none" w:sz="0" w:space="0" w:color="auto"/>
                <w:left w:val="none" w:sz="0" w:space="0" w:color="auto"/>
                <w:bottom w:val="single" w:sz="48" w:space="0" w:color="3B5221"/>
                <w:right w:val="none" w:sz="0" w:space="0" w:color="auto"/>
              </w:divBdr>
              <w:divsChild>
                <w:div w:id="1245341564">
                  <w:marLeft w:val="0"/>
                  <w:marRight w:val="0"/>
                  <w:marTop w:val="0"/>
                  <w:marBottom w:val="0"/>
                  <w:divBdr>
                    <w:top w:val="single" w:sz="48" w:space="0" w:color="CC9900"/>
                    <w:left w:val="none" w:sz="0" w:space="0" w:color="auto"/>
                    <w:bottom w:val="none" w:sz="0" w:space="0" w:color="auto"/>
                    <w:right w:val="none" w:sz="0" w:space="0" w:color="auto"/>
                  </w:divBdr>
                  <w:divsChild>
                    <w:div w:id="861672014">
                      <w:marLeft w:val="0"/>
                      <w:marRight w:val="375"/>
                      <w:marTop w:val="75"/>
                      <w:marBottom w:val="375"/>
                      <w:divBdr>
                        <w:top w:val="none" w:sz="0" w:space="0" w:color="auto"/>
                        <w:left w:val="none" w:sz="0" w:space="0" w:color="auto"/>
                        <w:bottom w:val="none" w:sz="0" w:space="0" w:color="auto"/>
                        <w:right w:val="none" w:sz="0" w:space="0" w:color="auto"/>
                      </w:divBdr>
                      <w:divsChild>
                        <w:div w:id="347831289">
                          <w:marLeft w:val="0"/>
                          <w:marRight w:val="0"/>
                          <w:marTop w:val="0"/>
                          <w:marBottom w:val="0"/>
                          <w:divBdr>
                            <w:top w:val="none" w:sz="0" w:space="0" w:color="auto"/>
                            <w:left w:val="none" w:sz="0" w:space="0" w:color="auto"/>
                            <w:bottom w:val="none" w:sz="0" w:space="0" w:color="auto"/>
                            <w:right w:val="none" w:sz="0" w:space="0" w:color="auto"/>
                          </w:divBdr>
                          <w:divsChild>
                            <w:div w:id="135780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401587">
      <w:bodyDiv w:val="1"/>
      <w:marLeft w:val="0"/>
      <w:marRight w:val="0"/>
      <w:marTop w:val="0"/>
      <w:marBottom w:val="0"/>
      <w:divBdr>
        <w:top w:val="none" w:sz="0" w:space="0" w:color="auto"/>
        <w:left w:val="none" w:sz="0" w:space="0" w:color="auto"/>
        <w:bottom w:val="none" w:sz="0" w:space="0" w:color="auto"/>
        <w:right w:val="none" w:sz="0" w:space="0" w:color="auto"/>
      </w:divBdr>
    </w:div>
    <w:div w:id="693070736">
      <w:bodyDiv w:val="1"/>
      <w:marLeft w:val="0"/>
      <w:marRight w:val="0"/>
      <w:marTop w:val="0"/>
      <w:marBottom w:val="0"/>
      <w:divBdr>
        <w:top w:val="none" w:sz="0" w:space="0" w:color="auto"/>
        <w:left w:val="none" w:sz="0" w:space="0" w:color="auto"/>
        <w:bottom w:val="none" w:sz="0" w:space="0" w:color="auto"/>
        <w:right w:val="none" w:sz="0" w:space="0" w:color="auto"/>
      </w:divBdr>
    </w:div>
    <w:div w:id="694502705">
      <w:bodyDiv w:val="1"/>
      <w:marLeft w:val="0"/>
      <w:marRight w:val="0"/>
      <w:marTop w:val="0"/>
      <w:marBottom w:val="0"/>
      <w:divBdr>
        <w:top w:val="none" w:sz="0" w:space="0" w:color="auto"/>
        <w:left w:val="none" w:sz="0" w:space="0" w:color="auto"/>
        <w:bottom w:val="none" w:sz="0" w:space="0" w:color="auto"/>
        <w:right w:val="none" w:sz="0" w:space="0" w:color="auto"/>
      </w:divBdr>
    </w:div>
    <w:div w:id="713626912">
      <w:bodyDiv w:val="1"/>
      <w:marLeft w:val="0"/>
      <w:marRight w:val="0"/>
      <w:marTop w:val="0"/>
      <w:marBottom w:val="0"/>
      <w:divBdr>
        <w:top w:val="none" w:sz="0" w:space="0" w:color="auto"/>
        <w:left w:val="none" w:sz="0" w:space="0" w:color="auto"/>
        <w:bottom w:val="none" w:sz="0" w:space="0" w:color="auto"/>
        <w:right w:val="none" w:sz="0" w:space="0" w:color="auto"/>
      </w:divBdr>
    </w:div>
    <w:div w:id="715935738">
      <w:bodyDiv w:val="1"/>
      <w:marLeft w:val="0"/>
      <w:marRight w:val="0"/>
      <w:marTop w:val="0"/>
      <w:marBottom w:val="0"/>
      <w:divBdr>
        <w:top w:val="none" w:sz="0" w:space="0" w:color="auto"/>
        <w:left w:val="none" w:sz="0" w:space="0" w:color="auto"/>
        <w:bottom w:val="none" w:sz="0" w:space="0" w:color="auto"/>
        <w:right w:val="none" w:sz="0" w:space="0" w:color="auto"/>
      </w:divBdr>
    </w:div>
    <w:div w:id="731119946">
      <w:bodyDiv w:val="1"/>
      <w:marLeft w:val="0"/>
      <w:marRight w:val="0"/>
      <w:marTop w:val="0"/>
      <w:marBottom w:val="0"/>
      <w:divBdr>
        <w:top w:val="none" w:sz="0" w:space="0" w:color="auto"/>
        <w:left w:val="none" w:sz="0" w:space="0" w:color="auto"/>
        <w:bottom w:val="none" w:sz="0" w:space="0" w:color="auto"/>
        <w:right w:val="none" w:sz="0" w:space="0" w:color="auto"/>
      </w:divBdr>
    </w:div>
    <w:div w:id="735858771">
      <w:bodyDiv w:val="1"/>
      <w:marLeft w:val="0"/>
      <w:marRight w:val="0"/>
      <w:marTop w:val="0"/>
      <w:marBottom w:val="0"/>
      <w:divBdr>
        <w:top w:val="none" w:sz="0" w:space="0" w:color="auto"/>
        <w:left w:val="none" w:sz="0" w:space="0" w:color="auto"/>
        <w:bottom w:val="none" w:sz="0" w:space="0" w:color="auto"/>
        <w:right w:val="none" w:sz="0" w:space="0" w:color="auto"/>
      </w:divBdr>
    </w:div>
    <w:div w:id="768547263">
      <w:bodyDiv w:val="1"/>
      <w:marLeft w:val="0"/>
      <w:marRight w:val="0"/>
      <w:marTop w:val="0"/>
      <w:marBottom w:val="0"/>
      <w:divBdr>
        <w:top w:val="none" w:sz="0" w:space="0" w:color="auto"/>
        <w:left w:val="none" w:sz="0" w:space="0" w:color="auto"/>
        <w:bottom w:val="none" w:sz="0" w:space="0" w:color="auto"/>
        <w:right w:val="none" w:sz="0" w:space="0" w:color="auto"/>
      </w:divBdr>
    </w:div>
    <w:div w:id="774055155">
      <w:bodyDiv w:val="1"/>
      <w:marLeft w:val="0"/>
      <w:marRight w:val="0"/>
      <w:marTop w:val="0"/>
      <w:marBottom w:val="0"/>
      <w:divBdr>
        <w:top w:val="none" w:sz="0" w:space="0" w:color="auto"/>
        <w:left w:val="none" w:sz="0" w:space="0" w:color="auto"/>
        <w:bottom w:val="none" w:sz="0" w:space="0" w:color="auto"/>
        <w:right w:val="none" w:sz="0" w:space="0" w:color="auto"/>
      </w:divBdr>
    </w:div>
    <w:div w:id="775254033">
      <w:bodyDiv w:val="1"/>
      <w:marLeft w:val="0"/>
      <w:marRight w:val="0"/>
      <w:marTop w:val="0"/>
      <w:marBottom w:val="0"/>
      <w:divBdr>
        <w:top w:val="none" w:sz="0" w:space="0" w:color="auto"/>
        <w:left w:val="none" w:sz="0" w:space="0" w:color="auto"/>
        <w:bottom w:val="none" w:sz="0" w:space="0" w:color="auto"/>
        <w:right w:val="none" w:sz="0" w:space="0" w:color="auto"/>
      </w:divBdr>
    </w:div>
    <w:div w:id="780420338">
      <w:bodyDiv w:val="1"/>
      <w:marLeft w:val="0"/>
      <w:marRight w:val="0"/>
      <w:marTop w:val="0"/>
      <w:marBottom w:val="0"/>
      <w:divBdr>
        <w:top w:val="none" w:sz="0" w:space="0" w:color="auto"/>
        <w:left w:val="none" w:sz="0" w:space="0" w:color="auto"/>
        <w:bottom w:val="none" w:sz="0" w:space="0" w:color="auto"/>
        <w:right w:val="none" w:sz="0" w:space="0" w:color="auto"/>
      </w:divBdr>
    </w:div>
    <w:div w:id="784081306">
      <w:bodyDiv w:val="1"/>
      <w:marLeft w:val="0"/>
      <w:marRight w:val="0"/>
      <w:marTop w:val="0"/>
      <w:marBottom w:val="0"/>
      <w:divBdr>
        <w:top w:val="none" w:sz="0" w:space="0" w:color="auto"/>
        <w:left w:val="none" w:sz="0" w:space="0" w:color="auto"/>
        <w:bottom w:val="none" w:sz="0" w:space="0" w:color="auto"/>
        <w:right w:val="none" w:sz="0" w:space="0" w:color="auto"/>
      </w:divBdr>
      <w:divsChild>
        <w:div w:id="1250580557">
          <w:marLeft w:val="0"/>
          <w:marRight w:val="0"/>
          <w:marTop w:val="0"/>
          <w:marBottom w:val="0"/>
          <w:divBdr>
            <w:top w:val="none" w:sz="0" w:space="0" w:color="auto"/>
            <w:left w:val="none" w:sz="0" w:space="0" w:color="auto"/>
            <w:bottom w:val="none" w:sz="0" w:space="0" w:color="auto"/>
            <w:right w:val="none" w:sz="0" w:space="0" w:color="auto"/>
          </w:divBdr>
        </w:div>
      </w:divsChild>
    </w:div>
    <w:div w:id="787044750">
      <w:bodyDiv w:val="1"/>
      <w:marLeft w:val="0"/>
      <w:marRight w:val="0"/>
      <w:marTop w:val="0"/>
      <w:marBottom w:val="0"/>
      <w:divBdr>
        <w:top w:val="none" w:sz="0" w:space="0" w:color="auto"/>
        <w:left w:val="none" w:sz="0" w:space="0" w:color="auto"/>
        <w:bottom w:val="none" w:sz="0" w:space="0" w:color="auto"/>
        <w:right w:val="none" w:sz="0" w:space="0" w:color="auto"/>
      </w:divBdr>
      <w:divsChild>
        <w:div w:id="799420123">
          <w:marLeft w:val="0"/>
          <w:marRight w:val="0"/>
          <w:marTop w:val="0"/>
          <w:marBottom w:val="0"/>
          <w:divBdr>
            <w:top w:val="none" w:sz="0" w:space="0" w:color="auto"/>
            <w:left w:val="none" w:sz="0" w:space="0" w:color="auto"/>
            <w:bottom w:val="none" w:sz="0" w:space="0" w:color="auto"/>
            <w:right w:val="none" w:sz="0" w:space="0" w:color="auto"/>
          </w:divBdr>
          <w:divsChild>
            <w:div w:id="1313177033">
              <w:marLeft w:val="0"/>
              <w:marRight w:val="0"/>
              <w:marTop w:val="0"/>
              <w:marBottom w:val="0"/>
              <w:divBdr>
                <w:top w:val="none" w:sz="0" w:space="0" w:color="auto"/>
                <w:left w:val="none" w:sz="0" w:space="0" w:color="auto"/>
                <w:bottom w:val="none" w:sz="0" w:space="0" w:color="auto"/>
                <w:right w:val="none" w:sz="0" w:space="0" w:color="auto"/>
              </w:divBdr>
              <w:divsChild>
                <w:div w:id="131489057">
                  <w:marLeft w:val="0"/>
                  <w:marRight w:val="0"/>
                  <w:marTop w:val="0"/>
                  <w:marBottom w:val="0"/>
                  <w:divBdr>
                    <w:top w:val="none" w:sz="0" w:space="0" w:color="auto"/>
                    <w:left w:val="none" w:sz="0" w:space="0" w:color="auto"/>
                    <w:bottom w:val="none" w:sz="0" w:space="0" w:color="auto"/>
                    <w:right w:val="none" w:sz="0" w:space="0" w:color="auto"/>
                  </w:divBdr>
                  <w:divsChild>
                    <w:div w:id="684290492">
                      <w:marLeft w:val="0"/>
                      <w:marRight w:val="0"/>
                      <w:marTop w:val="0"/>
                      <w:marBottom w:val="0"/>
                      <w:divBdr>
                        <w:top w:val="none" w:sz="0" w:space="0" w:color="auto"/>
                        <w:left w:val="none" w:sz="0" w:space="0" w:color="auto"/>
                        <w:bottom w:val="none" w:sz="0" w:space="0" w:color="auto"/>
                        <w:right w:val="none" w:sz="0" w:space="0" w:color="auto"/>
                      </w:divBdr>
                    </w:div>
                    <w:div w:id="961963601">
                      <w:marLeft w:val="0"/>
                      <w:marRight w:val="0"/>
                      <w:marTop w:val="0"/>
                      <w:marBottom w:val="0"/>
                      <w:divBdr>
                        <w:top w:val="none" w:sz="0" w:space="0" w:color="auto"/>
                        <w:left w:val="none" w:sz="0" w:space="0" w:color="auto"/>
                        <w:bottom w:val="none" w:sz="0" w:space="0" w:color="auto"/>
                        <w:right w:val="none" w:sz="0" w:space="0" w:color="auto"/>
                      </w:divBdr>
                    </w:div>
                    <w:div w:id="1031954193">
                      <w:marLeft w:val="0"/>
                      <w:marRight w:val="0"/>
                      <w:marTop w:val="0"/>
                      <w:marBottom w:val="0"/>
                      <w:divBdr>
                        <w:top w:val="none" w:sz="0" w:space="0" w:color="auto"/>
                        <w:left w:val="none" w:sz="0" w:space="0" w:color="auto"/>
                        <w:bottom w:val="none" w:sz="0" w:space="0" w:color="auto"/>
                        <w:right w:val="none" w:sz="0" w:space="0" w:color="auto"/>
                      </w:divBdr>
                    </w:div>
                    <w:div w:id="1136487145">
                      <w:marLeft w:val="0"/>
                      <w:marRight w:val="0"/>
                      <w:marTop w:val="0"/>
                      <w:marBottom w:val="0"/>
                      <w:divBdr>
                        <w:top w:val="none" w:sz="0" w:space="0" w:color="auto"/>
                        <w:left w:val="none" w:sz="0" w:space="0" w:color="auto"/>
                        <w:bottom w:val="none" w:sz="0" w:space="0" w:color="auto"/>
                        <w:right w:val="none" w:sz="0" w:space="0" w:color="auto"/>
                      </w:divBdr>
                    </w:div>
                    <w:div w:id="1485314717">
                      <w:marLeft w:val="0"/>
                      <w:marRight w:val="0"/>
                      <w:marTop w:val="0"/>
                      <w:marBottom w:val="0"/>
                      <w:divBdr>
                        <w:top w:val="none" w:sz="0" w:space="0" w:color="auto"/>
                        <w:left w:val="none" w:sz="0" w:space="0" w:color="auto"/>
                        <w:bottom w:val="none" w:sz="0" w:space="0" w:color="auto"/>
                        <w:right w:val="none" w:sz="0" w:space="0" w:color="auto"/>
                      </w:divBdr>
                    </w:div>
                    <w:div w:id="1688673193">
                      <w:marLeft w:val="0"/>
                      <w:marRight w:val="0"/>
                      <w:marTop w:val="0"/>
                      <w:marBottom w:val="0"/>
                      <w:divBdr>
                        <w:top w:val="none" w:sz="0" w:space="0" w:color="auto"/>
                        <w:left w:val="none" w:sz="0" w:space="0" w:color="auto"/>
                        <w:bottom w:val="none" w:sz="0" w:space="0" w:color="auto"/>
                        <w:right w:val="none" w:sz="0" w:space="0" w:color="auto"/>
                      </w:divBdr>
                    </w:div>
                    <w:div w:id="1732464744">
                      <w:marLeft w:val="0"/>
                      <w:marRight w:val="0"/>
                      <w:marTop w:val="0"/>
                      <w:marBottom w:val="0"/>
                      <w:divBdr>
                        <w:top w:val="none" w:sz="0" w:space="0" w:color="auto"/>
                        <w:left w:val="none" w:sz="0" w:space="0" w:color="auto"/>
                        <w:bottom w:val="none" w:sz="0" w:space="0" w:color="auto"/>
                        <w:right w:val="none" w:sz="0" w:space="0" w:color="auto"/>
                      </w:divBdr>
                    </w:div>
                    <w:div w:id="1888489282">
                      <w:marLeft w:val="0"/>
                      <w:marRight w:val="0"/>
                      <w:marTop w:val="0"/>
                      <w:marBottom w:val="0"/>
                      <w:divBdr>
                        <w:top w:val="none" w:sz="0" w:space="0" w:color="auto"/>
                        <w:left w:val="none" w:sz="0" w:space="0" w:color="auto"/>
                        <w:bottom w:val="none" w:sz="0" w:space="0" w:color="auto"/>
                        <w:right w:val="none" w:sz="0" w:space="0" w:color="auto"/>
                      </w:divBdr>
                    </w:div>
                    <w:div w:id="2095055680">
                      <w:marLeft w:val="0"/>
                      <w:marRight w:val="0"/>
                      <w:marTop w:val="0"/>
                      <w:marBottom w:val="0"/>
                      <w:divBdr>
                        <w:top w:val="none" w:sz="0" w:space="0" w:color="auto"/>
                        <w:left w:val="none" w:sz="0" w:space="0" w:color="auto"/>
                        <w:bottom w:val="none" w:sz="0" w:space="0" w:color="auto"/>
                        <w:right w:val="none" w:sz="0" w:space="0" w:color="auto"/>
                      </w:divBdr>
                    </w:div>
                    <w:div w:id="21463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331393">
      <w:bodyDiv w:val="1"/>
      <w:marLeft w:val="0"/>
      <w:marRight w:val="0"/>
      <w:marTop w:val="0"/>
      <w:marBottom w:val="0"/>
      <w:divBdr>
        <w:top w:val="none" w:sz="0" w:space="0" w:color="auto"/>
        <w:left w:val="none" w:sz="0" w:space="0" w:color="auto"/>
        <w:bottom w:val="none" w:sz="0" w:space="0" w:color="auto"/>
        <w:right w:val="none" w:sz="0" w:space="0" w:color="auto"/>
      </w:divBdr>
    </w:div>
    <w:div w:id="842627821">
      <w:bodyDiv w:val="1"/>
      <w:marLeft w:val="0"/>
      <w:marRight w:val="0"/>
      <w:marTop w:val="0"/>
      <w:marBottom w:val="0"/>
      <w:divBdr>
        <w:top w:val="none" w:sz="0" w:space="0" w:color="auto"/>
        <w:left w:val="none" w:sz="0" w:space="0" w:color="auto"/>
        <w:bottom w:val="none" w:sz="0" w:space="0" w:color="auto"/>
        <w:right w:val="none" w:sz="0" w:space="0" w:color="auto"/>
      </w:divBdr>
    </w:div>
    <w:div w:id="851263088">
      <w:bodyDiv w:val="1"/>
      <w:marLeft w:val="0"/>
      <w:marRight w:val="0"/>
      <w:marTop w:val="0"/>
      <w:marBottom w:val="0"/>
      <w:divBdr>
        <w:top w:val="none" w:sz="0" w:space="0" w:color="auto"/>
        <w:left w:val="none" w:sz="0" w:space="0" w:color="auto"/>
        <w:bottom w:val="none" w:sz="0" w:space="0" w:color="auto"/>
        <w:right w:val="none" w:sz="0" w:space="0" w:color="auto"/>
      </w:divBdr>
    </w:div>
    <w:div w:id="862787896">
      <w:bodyDiv w:val="1"/>
      <w:marLeft w:val="0"/>
      <w:marRight w:val="0"/>
      <w:marTop w:val="0"/>
      <w:marBottom w:val="0"/>
      <w:divBdr>
        <w:top w:val="none" w:sz="0" w:space="0" w:color="auto"/>
        <w:left w:val="none" w:sz="0" w:space="0" w:color="auto"/>
        <w:bottom w:val="none" w:sz="0" w:space="0" w:color="auto"/>
        <w:right w:val="none" w:sz="0" w:space="0" w:color="auto"/>
      </w:divBdr>
      <w:divsChild>
        <w:div w:id="1373850397">
          <w:marLeft w:val="0"/>
          <w:marRight w:val="0"/>
          <w:marTop w:val="0"/>
          <w:marBottom w:val="0"/>
          <w:divBdr>
            <w:top w:val="none" w:sz="0" w:space="0" w:color="auto"/>
            <w:left w:val="none" w:sz="0" w:space="0" w:color="auto"/>
            <w:bottom w:val="none" w:sz="0" w:space="0" w:color="auto"/>
            <w:right w:val="none" w:sz="0" w:space="0" w:color="auto"/>
          </w:divBdr>
        </w:div>
      </w:divsChild>
    </w:div>
    <w:div w:id="866600001">
      <w:bodyDiv w:val="1"/>
      <w:marLeft w:val="0"/>
      <w:marRight w:val="0"/>
      <w:marTop w:val="0"/>
      <w:marBottom w:val="0"/>
      <w:divBdr>
        <w:top w:val="none" w:sz="0" w:space="0" w:color="auto"/>
        <w:left w:val="none" w:sz="0" w:space="0" w:color="auto"/>
        <w:bottom w:val="none" w:sz="0" w:space="0" w:color="auto"/>
        <w:right w:val="none" w:sz="0" w:space="0" w:color="auto"/>
      </w:divBdr>
    </w:div>
    <w:div w:id="867180977">
      <w:bodyDiv w:val="1"/>
      <w:marLeft w:val="0"/>
      <w:marRight w:val="0"/>
      <w:marTop w:val="0"/>
      <w:marBottom w:val="0"/>
      <w:divBdr>
        <w:top w:val="none" w:sz="0" w:space="0" w:color="auto"/>
        <w:left w:val="none" w:sz="0" w:space="0" w:color="auto"/>
        <w:bottom w:val="none" w:sz="0" w:space="0" w:color="auto"/>
        <w:right w:val="none" w:sz="0" w:space="0" w:color="auto"/>
      </w:divBdr>
    </w:div>
    <w:div w:id="869294966">
      <w:bodyDiv w:val="1"/>
      <w:marLeft w:val="0"/>
      <w:marRight w:val="0"/>
      <w:marTop w:val="0"/>
      <w:marBottom w:val="0"/>
      <w:divBdr>
        <w:top w:val="none" w:sz="0" w:space="0" w:color="auto"/>
        <w:left w:val="none" w:sz="0" w:space="0" w:color="auto"/>
        <w:bottom w:val="none" w:sz="0" w:space="0" w:color="auto"/>
        <w:right w:val="none" w:sz="0" w:space="0" w:color="auto"/>
      </w:divBdr>
      <w:divsChild>
        <w:div w:id="204105883">
          <w:marLeft w:val="0"/>
          <w:marRight w:val="0"/>
          <w:marTop w:val="0"/>
          <w:marBottom w:val="0"/>
          <w:divBdr>
            <w:top w:val="none" w:sz="0" w:space="0" w:color="auto"/>
            <w:left w:val="none" w:sz="0" w:space="0" w:color="auto"/>
            <w:bottom w:val="none" w:sz="0" w:space="0" w:color="auto"/>
            <w:right w:val="none" w:sz="0" w:space="0" w:color="auto"/>
          </w:divBdr>
          <w:divsChild>
            <w:div w:id="1399858949">
              <w:marLeft w:val="0"/>
              <w:marRight w:val="0"/>
              <w:marTop w:val="0"/>
              <w:marBottom w:val="0"/>
              <w:divBdr>
                <w:top w:val="none" w:sz="0" w:space="0" w:color="auto"/>
                <w:left w:val="none" w:sz="0" w:space="0" w:color="auto"/>
                <w:bottom w:val="none" w:sz="0" w:space="0" w:color="auto"/>
                <w:right w:val="none" w:sz="0" w:space="0" w:color="auto"/>
              </w:divBdr>
              <w:divsChild>
                <w:div w:id="126048498">
                  <w:marLeft w:val="0"/>
                  <w:marRight w:val="0"/>
                  <w:marTop w:val="0"/>
                  <w:marBottom w:val="0"/>
                  <w:divBdr>
                    <w:top w:val="none" w:sz="0" w:space="0" w:color="auto"/>
                    <w:left w:val="none" w:sz="0" w:space="0" w:color="auto"/>
                    <w:bottom w:val="none" w:sz="0" w:space="0" w:color="auto"/>
                    <w:right w:val="none" w:sz="0" w:space="0" w:color="auto"/>
                  </w:divBdr>
                  <w:divsChild>
                    <w:div w:id="55059068">
                      <w:marLeft w:val="0"/>
                      <w:marRight w:val="0"/>
                      <w:marTop w:val="0"/>
                      <w:marBottom w:val="0"/>
                      <w:divBdr>
                        <w:top w:val="none" w:sz="0" w:space="0" w:color="auto"/>
                        <w:left w:val="none" w:sz="0" w:space="0" w:color="auto"/>
                        <w:bottom w:val="none" w:sz="0" w:space="0" w:color="auto"/>
                        <w:right w:val="none" w:sz="0" w:space="0" w:color="auto"/>
                      </w:divBdr>
                      <w:divsChild>
                        <w:div w:id="412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459270">
      <w:bodyDiv w:val="1"/>
      <w:marLeft w:val="0"/>
      <w:marRight w:val="0"/>
      <w:marTop w:val="0"/>
      <w:marBottom w:val="0"/>
      <w:divBdr>
        <w:top w:val="none" w:sz="0" w:space="0" w:color="auto"/>
        <w:left w:val="none" w:sz="0" w:space="0" w:color="auto"/>
        <w:bottom w:val="none" w:sz="0" w:space="0" w:color="auto"/>
        <w:right w:val="none" w:sz="0" w:space="0" w:color="auto"/>
      </w:divBdr>
      <w:divsChild>
        <w:div w:id="1468860691">
          <w:marLeft w:val="0"/>
          <w:marRight w:val="0"/>
          <w:marTop w:val="0"/>
          <w:marBottom w:val="0"/>
          <w:divBdr>
            <w:top w:val="none" w:sz="0" w:space="0" w:color="auto"/>
            <w:left w:val="none" w:sz="0" w:space="0" w:color="auto"/>
            <w:bottom w:val="none" w:sz="0" w:space="0" w:color="auto"/>
            <w:right w:val="none" w:sz="0" w:space="0" w:color="auto"/>
          </w:divBdr>
          <w:divsChild>
            <w:div w:id="1493449187">
              <w:marLeft w:val="0"/>
              <w:marRight w:val="0"/>
              <w:marTop w:val="0"/>
              <w:marBottom w:val="0"/>
              <w:divBdr>
                <w:top w:val="none" w:sz="0" w:space="0" w:color="auto"/>
                <w:left w:val="none" w:sz="0" w:space="0" w:color="auto"/>
                <w:bottom w:val="none" w:sz="0" w:space="0" w:color="auto"/>
                <w:right w:val="none" w:sz="0" w:space="0" w:color="auto"/>
              </w:divBdr>
              <w:divsChild>
                <w:div w:id="766736915">
                  <w:marLeft w:val="0"/>
                  <w:marRight w:val="0"/>
                  <w:marTop w:val="0"/>
                  <w:marBottom w:val="0"/>
                  <w:divBdr>
                    <w:top w:val="none" w:sz="0" w:space="0" w:color="auto"/>
                    <w:left w:val="none" w:sz="0" w:space="0" w:color="auto"/>
                    <w:bottom w:val="none" w:sz="0" w:space="0" w:color="auto"/>
                    <w:right w:val="none" w:sz="0" w:space="0" w:color="auto"/>
                  </w:divBdr>
                  <w:divsChild>
                    <w:div w:id="143012658">
                      <w:marLeft w:val="0"/>
                      <w:marRight w:val="0"/>
                      <w:marTop w:val="0"/>
                      <w:marBottom w:val="0"/>
                      <w:divBdr>
                        <w:top w:val="none" w:sz="0" w:space="0" w:color="auto"/>
                        <w:left w:val="none" w:sz="0" w:space="0" w:color="auto"/>
                        <w:bottom w:val="none" w:sz="0" w:space="0" w:color="auto"/>
                        <w:right w:val="none" w:sz="0" w:space="0" w:color="auto"/>
                      </w:divBdr>
                    </w:div>
                    <w:div w:id="518088108">
                      <w:marLeft w:val="0"/>
                      <w:marRight w:val="0"/>
                      <w:marTop w:val="0"/>
                      <w:marBottom w:val="0"/>
                      <w:divBdr>
                        <w:top w:val="none" w:sz="0" w:space="0" w:color="auto"/>
                        <w:left w:val="none" w:sz="0" w:space="0" w:color="auto"/>
                        <w:bottom w:val="none" w:sz="0" w:space="0" w:color="auto"/>
                        <w:right w:val="none" w:sz="0" w:space="0" w:color="auto"/>
                      </w:divBdr>
                    </w:div>
                    <w:div w:id="762841418">
                      <w:marLeft w:val="0"/>
                      <w:marRight w:val="0"/>
                      <w:marTop w:val="0"/>
                      <w:marBottom w:val="0"/>
                      <w:divBdr>
                        <w:top w:val="none" w:sz="0" w:space="0" w:color="auto"/>
                        <w:left w:val="none" w:sz="0" w:space="0" w:color="auto"/>
                        <w:bottom w:val="none" w:sz="0" w:space="0" w:color="auto"/>
                        <w:right w:val="none" w:sz="0" w:space="0" w:color="auto"/>
                      </w:divBdr>
                    </w:div>
                    <w:div w:id="845746337">
                      <w:marLeft w:val="0"/>
                      <w:marRight w:val="0"/>
                      <w:marTop w:val="0"/>
                      <w:marBottom w:val="0"/>
                      <w:divBdr>
                        <w:top w:val="none" w:sz="0" w:space="0" w:color="auto"/>
                        <w:left w:val="none" w:sz="0" w:space="0" w:color="auto"/>
                        <w:bottom w:val="none" w:sz="0" w:space="0" w:color="auto"/>
                        <w:right w:val="none" w:sz="0" w:space="0" w:color="auto"/>
                      </w:divBdr>
                    </w:div>
                    <w:div w:id="985596197">
                      <w:marLeft w:val="0"/>
                      <w:marRight w:val="0"/>
                      <w:marTop w:val="0"/>
                      <w:marBottom w:val="0"/>
                      <w:divBdr>
                        <w:top w:val="none" w:sz="0" w:space="0" w:color="auto"/>
                        <w:left w:val="none" w:sz="0" w:space="0" w:color="auto"/>
                        <w:bottom w:val="none" w:sz="0" w:space="0" w:color="auto"/>
                        <w:right w:val="none" w:sz="0" w:space="0" w:color="auto"/>
                      </w:divBdr>
                    </w:div>
                    <w:div w:id="1058279603">
                      <w:marLeft w:val="0"/>
                      <w:marRight w:val="0"/>
                      <w:marTop w:val="0"/>
                      <w:marBottom w:val="0"/>
                      <w:divBdr>
                        <w:top w:val="none" w:sz="0" w:space="0" w:color="auto"/>
                        <w:left w:val="none" w:sz="0" w:space="0" w:color="auto"/>
                        <w:bottom w:val="none" w:sz="0" w:space="0" w:color="auto"/>
                        <w:right w:val="none" w:sz="0" w:space="0" w:color="auto"/>
                      </w:divBdr>
                    </w:div>
                    <w:div w:id="1278834318">
                      <w:marLeft w:val="0"/>
                      <w:marRight w:val="0"/>
                      <w:marTop w:val="0"/>
                      <w:marBottom w:val="0"/>
                      <w:divBdr>
                        <w:top w:val="none" w:sz="0" w:space="0" w:color="auto"/>
                        <w:left w:val="none" w:sz="0" w:space="0" w:color="auto"/>
                        <w:bottom w:val="none" w:sz="0" w:space="0" w:color="auto"/>
                        <w:right w:val="none" w:sz="0" w:space="0" w:color="auto"/>
                      </w:divBdr>
                    </w:div>
                    <w:div w:id="1613707774">
                      <w:marLeft w:val="0"/>
                      <w:marRight w:val="0"/>
                      <w:marTop w:val="0"/>
                      <w:marBottom w:val="0"/>
                      <w:divBdr>
                        <w:top w:val="none" w:sz="0" w:space="0" w:color="auto"/>
                        <w:left w:val="none" w:sz="0" w:space="0" w:color="auto"/>
                        <w:bottom w:val="none" w:sz="0" w:space="0" w:color="auto"/>
                        <w:right w:val="none" w:sz="0" w:space="0" w:color="auto"/>
                      </w:divBdr>
                    </w:div>
                    <w:div w:id="1652977601">
                      <w:marLeft w:val="0"/>
                      <w:marRight w:val="0"/>
                      <w:marTop w:val="0"/>
                      <w:marBottom w:val="0"/>
                      <w:divBdr>
                        <w:top w:val="none" w:sz="0" w:space="0" w:color="auto"/>
                        <w:left w:val="none" w:sz="0" w:space="0" w:color="auto"/>
                        <w:bottom w:val="none" w:sz="0" w:space="0" w:color="auto"/>
                        <w:right w:val="none" w:sz="0" w:space="0" w:color="auto"/>
                      </w:divBdr>
                    </w:div>
                    <w:div w:id="194873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430097">
      <w:bodyDiv w:val="1"/>
      <w:marLeft w:val="0"/>
      <w:marRight w:val="0"/>
      <w:marTop w:val="0"/>
      <w:marBottom w:val="0"/>
      <w:divBdr>
        <w:top w:val="none" w:sz="0" w:space="0" w:color="auto"/>
        <w:left w:val="none" w:sz="0" w:space="0" w:color="auto"/>
        <w:bottom w:val="none" w:sz="0" w:space="0" w:color="auto"/>
        <w:right w:val="none" w:sz="0" w:space="0" w:color="auto"/>
      </w:divBdr>
    </w:div>
    <w:div w:id="891576452">
      <w:bodyDiv w:val="1"/>
      <w:marLeft w:val="0"/>
      <w:marRight w:val="0"/>
      <w:marTop w:val="0"/>
      <w:marBottom w:val="0"/>
      <w:divBdr>
        <w:top w:val="none" w:sz="0" w:space="0" w:color="auto"/>
        <w:left w:val="none" w:sz="0" w:space="0" w:color="auto"/>
        <w:bottom w:val="none" w:sz="0" w:space="0" w:color="auto"/>
        <w:right w:val="none" w:sz="0" w:space="0" w:color="auto"/>
      </w:divBdr>
      <w:divsChild>
        <w:div w:id="454174143">
          <w:marLeft w:val="0"/>
          <w:marRight w:val="0"/>
          <w:marTop w:val="0"/>
          <w:marBottom w:val="0"/>
          <w:divBdr>
            <w:top w:val="none" w:sz="0" w:space="0" w:color="auto"/>
            <w:left w:val="none" w:sz="0" w:space="0" w:color="auto"/>
            <w:bottom w:val="none" w:sz="0" w:space="0" w:color="auto"/>
            <w:right w:val="none" w:sz="0" w:space="0" w:color="auto"/>
          </w:divBdr>
          <w:divsChild>
            <w:div w:id="1544246292">
              <w:marLeft w:val="0"/>
              <w:marRight w:val="0"/>
              <w:marTop w:val="0"/>
              <w:marBottom w:val="0"/>
              <w:divBdr>
                <w:top w:val="none" w:sz="0" w:space="0" w:color="auto"/>
                <w:left w:val="none" w:sz="0" w:space="0" w:color="auto"/>
                <w:bottom w:val="none" w:sz="0" w:space="0" w:color="auto"/>
                <w:right w:val="none" w:sz="0" w:space="0" w:color="auto"/>
              </w:divBdr>
              <w:divsChild>
                <w:div w:id="1597788278">
                  <w:marLeft w:val="0"/>
                  <w:marRight w:val="0"/>
                  <w:marTop w:val="0"/>
                  <w:marBottom w:val="0"/>
                  <w:divBdr>
                    <w:top w:val="none" w:sz="0" w:space="0" w:color="auto"/>
                    <w:left w:val="none" w:sz="0" w:space="0" w:color="auto"/>
                    <w:bottom w:val="none" w:sz="0" w:space="0" w:color="auto"/>
                    <w:right w:val="none" w:sz="0" w:space="0" w:color="auto"/>
                  </w:divBdr>
                  <w:divsChild>
                    <w:div w:id="306053212">
                      <w:marLeft w:val="0"/>
                      <w:marRight w:val="0"/>
                      <w:marTop w:val="0"/>
                      <w:marBottom w:val="0"/>
                      <w:divBdr>
                        <w:top w:val="none" w:sz="0" w:space="0" w:color="auto"/>
                        <w:left w:val="none" w:sz="0" w:space="0" w:color="auto"/>
                        <w:bottom w:val="none" w:sz="0" w:space="0" w:color="auto"/>
                        <w:right w:val="none" w:sz="0" w:space="0" w:color="auto"/>
                      </w:divBdr>
                    </w:div>
                    <w:div w:id="1643383381">
                      <w:marLeft w:val="0"/>
                      <w:marRight w:val="0"/>
                      <w:marTop w:val="0"/>
                      <w:marBottom w:val="0"/>
                      <w:divBdr>
                        <w:top w:val="none" w:sz="0" w:space="0" w:color="auto"/>
                        <w:left w:val="none" w:sz="0" w:space="0" w:color="auto"/>
                        <w:bottom w:val="none" w:sz="0" w:space="0" w:color="auto"/>
                        <w:right w:val="none" w:sz="0" w:space="0" w:color="auto"/>
                      </w:divBdr>
                    </w:div>
                    <w:div w:id="1702439518">
                      <w:marLeft w:val="0"/>
                      <w:marRight w:val="0"/>
                      <w:marTop w:val="0"/>
                      <w:marBottom w:val="0"/>
                      <w:divBdr>
                        <w:top w:val="none" w:sz="0" w:space="0" w:color="auto"/>
                        <w:left w:val="none" w:sz="0" w:space="0" w:color="auto"/>
                        <w:bottom w:val="none" w:sz="0" w:space="0" w:color="auto"/>
                        <w:right w:val="none" w:sz="0" w:space="0" w:color="auto"/>
                      </w:divBdr>
                    </w:div>
                    <w:div w:id="1777939749">
                      <w:marLeft w:val="0"/>
                      <w:marRight w:val="0"/>
                      <w:marTop w:val="0"/>
                      <w:marBottom w:val="0"/>
                      <w:divBdr>
                        <w:top w:val="none" w:sz="0" w:space="0" w:color="auto"/>
                        <w:left w:val="none" w:sz="0" w:space="0" w:color="auto"/>
                        <w:bottom w:val="none" w:sz="0" w:space="0" w:color="auto"/>
                        <w:right w:val="none" w:sz="0" w:space="0" w:color="auto"/>
                      </w:divBdr>
                    </w:div>
                    <w:div w:id="1919829693">
                      <w:marLeft w:val="0"/>
                      <w:marRight w:val="0"/>
                      <w:marTop w:val="0"/>
                      <w:marBottom w:val="0"/>
                      <w:divBdr>
                        <w:top w:val="none" w:sz="0" w:space="0" w:color="auto"/>
                        <w:left w:val="none" w:sz="0" w:space="0" w:color="auto"/>
                        <w:bottom w:val="none" w:sz="0" w:space="0" w:color="auto"/>
                        <w:right w:val="none" w:sz="0" w:space="0" w:color="auto"/>
                      </w:divBdr>
                    </w:div>
                    <w:div w:id="19237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841661">
      <w:bodyDiv w:val="1"/>
      <w:marLeft w:val="0"/>
      <w:marRight w:val="0"/>
      <w:marTop w:val="0"/>
      <w:marBottom w:val="0"/>
      <w:divBdr>
        <w:top w:val="none" w:sz="0" w:space="0" w:color="auto"/>
        <w:left w:val="none" w:sz="0" w:space="0" w:color="auto"/>
        <w:bottom w:val="none" w:sz="0" w:space="0" w:color="auto"/>
        <w:right w:val="none" w:sz="0" w:space="0" w:color="auto"/>
      </w:divBdr>
    </w:div>
    <w:div w:id="915242550">
      <w:bodyDiv w:val="1"/>
      <w:marLeft w:val="0"/>
      <w:marRight w:val="0"/>
      <w:marTop w:val="0"/>
      <w:marBottom w:val="0"/>
      <w:divBdr>
        <w:top w:val="none" w:sz="0" w:space="0" w:color="auto"/>
        <w:left w:val="none" w:sz="0" w:space="0" w:color="auto"/>
        <w:bottom w:val="none" w:sz="0" w:space="0" w:color="auto"/>
        <w:right w:val="none" w:sz="0" w:space="0" w:color="auto"/>
      </w:divBdr>
    </w:div>
    <w:div w:id="931859116">
      <w:bodyDiv w:val="1"/>
      <w:marLeft w:val="0"/>
      <w:marRight w:val="0"/>
      <w:marTop w:val="0"/>
      <w:marBottom w:val="0"/>
      <w:divBdr>
        <w:top w:val="none" w:sz="0" w:space="0" w:color="auto"/>
        <w:left w:val="none" w:sz="0" w:space="0" w:color="auto"/>
        <w:bottom w:val="none" w:sz="0" w:space="0" w:color="auto"/>
        <w:right w:val="none" w:sz="0" w:space="0" w:color="auto"/>
      </w:divBdr>
    </w:div>
    <w:div w:id="942037933">
      <w:bodyDiv w:val="1"/>
      <w:marLeft w:val="0"/>
      <w:marRight w:val="0"/>
      <w:marTop w:val="0"/>
      <w:marBottom w:val="0"/>
      <w:divBdr>
        <w:top w:val="none" w:sz="0" w:space="0" w:color="auto"/>
        <w:left w:val="none" w:sz="0" w:space="0" w:color="auto"/>
        <w:bottom w:val="none" w:sz="0" w:space="0" w:color="auto"/>
        <w:right w:val="none" w:sz="0" w:space="0" w:color="auto"/>
      </w:divBdr>
    </w:div>
    <w:div w:id="946621095">
      <w:bodyDiv w:val="1"/>
      <w:marLeft w:val="0"/>
      <w:marRight w:val="0"/>
      <w:marTop w:val="0"/>
      <w:marBottom w:val="0"/>
      <w:divBdr>
        <w:top w:val="none" w:sz="0" w:space="0" w:color="auto"/>
        <w:left w:val="none" w:sz="0" w:space="0" w:color="auto"/>
        <w:bottom w:val="none" w:sz="0" w:space="0" w:color="auto"/>
        <w:right w:val="none" w:sz="0" w:space="0" w:color="auto"/>
      </w:divBdr>
    </w:div>
    <w:div w:id="950431867">
      <w:bodyDiv w:val="1"/>
      <w:marLeft w:val="0"/>
      <w:marRight w:val="0"/>
      <w:marTop w:val="0"/>
      <w:marBottom w:val="0"/>
      <w:divBdr>
        <w:top w:val="none" w:sz="0" w:space="0" w:color="auto"/>
        <w:left w:val="none" w:sz="0" w:space="0" w:color="auto"/>
        <w:bottom w:val="none" w:sz="0" w:space="0" w:color="auto"/>
        <w:right w:val="none" w:sz="0" w:space="0" w:color="auto"/>
      </w:divBdr>
    </w:div>
    <w:div w:id="953096922">
      <w:bodyDiv w:val="1"/>
      <w:marLeft w:val="0"/>
      <w:marRight w:val="0"/>
      <w:marTop w:val="0"/>
      <w:marBottom w:val="0"/>
      <w:divBdr>
        <w:top w:val="none" w:sz="0" w:space="0" w:color="auto"/>
        <w:left w:val="none" w:sz="0" w:space="0" w:color="auto"/>
        <w:bottom w:val="none" w:sz="0" w:space="0" w:color="auto"/>
        <w:right w:val="none" w:sz="0" w:space="0" w:color="auto"/>
      </w:divBdr>
    </w:div>
    <w:div w:id="953369091">
      <w:bodyDiv w:val="1"/>
      <w:marLeft w:val="0"/>
      <w:marRight w:val="0"/>
      <w:marTop w:val="0"/>
      <w:marBottom w:val="0"/>
      <w:divBdr>
        <w:top w:val="none" w:sz="0" w:space="0" w:color="auto"/>
        <w:left w:val="none" w:sz="0" w:space="0" w:color="auto"/>
        <w:bottom w:val="none" w:sz="0" w:space="0" w:color="auto"/>
        <w:right w:val="none" w:sz="0" w:space="0" w:color="auto"/>
      </w:divBdr>
      <w:divsChild>
        <w:div w:id="794256966">
          <w:marLeft w:val="0"/>
          <w:marRight w:val="0"/>
          <w:marTop w:val="0"/>
          <w:marBottom w:val="0"/>
          <w:divBdr>
            <w:top w:val="none" w:sz="0" w:space="0" w:color="auto"/>
            <w:left w:val="none" w:sz="0" w:space="0" w:color="auto"/>
            <w:bottom w:val="none" w:sz="0" w:space="0" w:color="auto"/>
            <w:right w:val="none" w:sz="0" w:space="0" w:color="auto"/>
          </w:divBdr>
        </w:div>
      </w:divsChild>
    </w:div>
    <w:div w:id="954822901">
      <w:bodyDiv w:val="1"/>
      <w:marLeft w:val="0"/>
      <w:marRight w:val="0"/>
      <w:marTop w:val="0"/>
      <w:marBottom w:val="0"/>
      <w:divBdr>
        <w:top w:val="none" w:sz="0" w:space="0" w:color="auto"/>
        <w:left w:val="none" w:sz="0" w:space="0" w:color="auto"/>
        <w:bottom w:val="none" w:sz="0" w:space="0" w:color="auto"/>
        <w:right w:val="none" w:sz="0" w:space="0" w:color="auto"/>
      </w:divBdr>
    </w:div>
    <w:div w:id="958686233">
      <w:bodyDiv w:val="1"/>
      <w:marLeft w:val="0"/>
      <w:marRight w:val="0"/>
      <w:marTop w:val="0"/>
      <w:marBottom w:val="0"/>
      <w:divBdr>
        <w:top w:val="none" w:sz="0" w:space="0" w:color="auto"/>
        <w:left w:val="none" w:sz="0" w:space="0" w:color="auto"/>
        <w:bottom w:val="none" w:sz="0" w:space="0" w:color="auto"/>
        <w:right w:val="none" w:sz="0" w:space="0" w:color="auto"/>
      </w:divBdr>
    </w:div>
    <w:div w:id="975449271">
      <w:bodyDiv w:val="1"/>
      <w:marLeft w:val="0"/>
      <w:marRight w:val="0"/>
      <w:marTop w:val="0"/>
      <w:marBottom w:val="0"/>
      <w:divBdr>
        <w:top w:val="none" w:sz="0" w:space="0" w:color="auto"/>
        <w:left w:val="none" w:sz="0" w:space="0" w:color="auto"/>
        <w:bottom w:val="none" w:sz="0" w:space="0" w:color="auto"/>
        <w:right w:val="none" w:sz="0" w:space="0" w:color="auto"/>
      </w:divBdr>
    </w:div>
    <w:div w:id="995954516">
      <w:bodyDiv w:val="1"/>
      <w:marLeft w:val="0"/>
      <w:marRight w:val="0"/>
      <w:marTop w:val="0"/>
      <w:marBottom w:val="0"/>
      <w:divBdr>
        <w:top w:val="none" w:sz="0" w:space="0" w:color="auto"/>
        <w:left w:val="none" w:sz="0" w:space="0" w:color="auto"/>
        <w:bottom w:val="none" w:sz="0" w:space="0" w:color="auto"/>
        <w:right w:val="none" w:sz="0" w:space="0" w:color="auto"/>
      </w:divBdr>
      <w:divsChild>
        <w:div w:id="2019188384">
          <w:marLeft w:val="0"/>
          <w:marRight w:val="0"/>
          <w:marTop w:val="0"/>
          <w:marBottom w:val="0"/>
          <w:divBdr>
            <w:top w:val="none" w:sz="0" w:space="0" w:color="auto"/>
            <w:left w:val="none" w:sz="0" w:space="0" w:color="auto"/>
            <w:bottom w:val="none" w:sz="0" w:space="0" w:color="auto"/>
            <w:right w:val="none" w:sz="0" w:space="0" w:color="auto"/>
          </w:divBdr>
          <w:divsChild>
            <w:div w:id="2048722944">
              <w:marLeft w:val="0"/>
              <w:marRight w:val="0"/>
              <w:marTop w:val="0"/>
              <w:marBottom w:val="0"/>
              <w:divBdr>
                <w:top w:val="none" w:sz="0" w:space="0" w:color="auto"/>
                <w:left w:val="none" w:sz="0" w:space="0" w:color="auto"/>
                <w:bottom w:val="none" w:sz="0" w:space="0" w:color="auto"/>
                <w:right w:val="none" w:sz="0" w:space="0" w:color="auto"/>
              </w:divBdr>
              <w:divsChild>
                <w:div w:id="1031764790">
                  <w:marLeft w:val="0"/>
                  <w:marRight w:val="0"/>
                  <w:marTop w:val="0"/>
                  <w:marBottom w:val="0"/>
                  <w:divBdr>
                    <w:top w:val="none" w:sz="0" w:space="0" w:color="auto"/>
                    <w:left w:val="none" w:sz="0" w:space="0" w:color="auto"/>
                    <w:bottom w:val="none" w:sz="0" w:space="0" w:color="auto"/>
                    <w:right w:val="none" w:sz="0" w:space="0" w:color="auto"/>
                  </w:divBdr>
                  <w:divsChild>
                    <w:div w:id="69468170">
                      <w:marLeft w:val="0"/>
                      <w:marRight w:val="0"/>
                      <w:marTop w:val="0"/>
                      <w:marBottom w:val="0"/>
                      <w:divBdr>
                        <w:top w:val="none" w:sz="0" w:space="0" w:color="auto"/>
                        <w:left w:val="none" w:sz="0" w:space="0" w:color="auto"/>
                        <w:bottom w:val="none" w:sz="0" w:space="0" w:color="auto"/>
                        <w:right w:val="none" w:sz="0" w:space="0" w:color="auto"/>
                      </w:divBdr>
                    </w:div>
                    <w:div w:id="439028529">
                      <w:marLeft w:val="0"/>
                      <w:marRight w:val="0"/>
                      <w:marTop w:val="0"/>
                      <w:marBottom w:val="0"/>
                      <w:divBdr>
                        <w:top w:val="none" w:sz="0" w:space="0" w:color="auto"/>
                        <w:left w:val="none" w:sz="0" w:space="0" w:color="auto"/>
                        <w:bottom w:val="none" w:sz="0" w:space="0" w:color="auto"/>
                        <w:right w:val="none" w:sz="0" w:space="0" w:color="auto"/>
                      </w:divBdr>
                    </w:div>
                    <w:div w:id="531303216">
                      <w:marLeft w:val="0"/>
                      <w:marRight w:val="0"/>
                      <w:marTop w:val="0"/>
                      <w:marBottom w:val="0"/>
                      <w:divBdr>
                        <w:top w:val="none" w:sz="0" w:space="0" w:color="auto"/>
                        <w:left w:val="none" w:sz="0" w:space="0" w:color="auto"/>
                        <w:bottom w:val="none" w:sz="0" w:space="0" w:color="auto"/>
                        <w:right w:val="none" w:sz="0" w:space="0" w:color="auto"/>
                      </w:divBdr>
                    </w:div>
                    <w:div w:id="765227517">
                      <w:marLeft w:val="0"/>
                      <w:marRight w:val="0"/>
                      <w:marTop w:val="0"/>
                      <w:marBottom w:val="0"/>
                      <w:divBdr>
                        <w:top w:val="none" w:sz="0" w:space="0" w:color="auto"/>
                        <w:left w:val="none" w:sz="0" w:space="0" w:color="auto"/>
                        <w:bottom w:val="none" w:sz="0" w:space="0" w:color="auto"/>
                        <w:right w:val="none" w:sz="0" w:space="0" w:color="auto"/>
                      </w:divBdr>
                    </w:div>
                    <w:div w:id="848984455">
                      <w:marLeft w:val="0"/>
                      <w:marRight w:val="0"/>
                      <w:marTop w:val="0"/>
                      <w:marBottom w:val="0"/>
                      <w:divBdr>
                        <w:top w:val="none" w:sz="0" w:space="0" w:color="auto"/>
                        <w:left w:val="none" w:sz="0" w:space="0" w:color="auto"/>
                        <w:bottom w:val="none" w:sz="0" w:space="0" w:color="auto"/>
                        <w:right w:val="none" w:sz="0" w:space="0" w:color="auto"/>
                      </w:divBdr>
                    </w:div>
                    <w:div w:id="1167018573">
                      <w:marLeft w:val="0"/>
                      <w:marRight w:val="0"/>
                      <w:marTop w:val="0"/>
                      <w:marBottom w:val="0"/>
                      <w:divBdr>
                        <w:top w:val="none" w:sz="0" w:space="0" w:color="auto"/>
                        <w:left w:val="none" w:sz="0" w:space="0" w:color="auto"/>
                        <w:bottom w:val="none" w:sz="0" w:space="0" w:color="auto"/>
                        <w:right w:val="none" w:sz="0" w:space="0" w:color="auto"/>
                      </w:divBdr>
                    </w:div>
                    <w:div w:id="1209418793">
                      <w:marLeft w:val="0"/>
                      <w:marRight w:val="0"/>
                      <w:marTop w:val="0"/>
                      <w:marBottom w:val="0"/>
                      <w:divBdr>
                        <w:top w:val="none" w:sz="0" w:space="0" w:color="auto"/>
                        <w:left w:val="none" w:sz="0" w:space="0" w:color="auto"/>
                        <w:bottom w:val="none" w:sz="0" w:space="0" w:color="auto"/>
                        <w:right w:val="none" w:sz="0" w:space="0" w:color="auto"/>
                      </w:divBdr>
                    </w:div>
                    <w:div w:id="1552185798">
                      <w:marLeft w:val="0"/>
                      <w:marRight w:val="0"/>
                      <w:marTop w:val="0"/>
                      <w:marBottom w:val="0"/>
                      <w:divBdr>
                        <w:top w:val="none" w:sz="0" w:space="0" w:color="auto"/>
                        <w:left w:val="none" w:sz="0" w:space="0" w:color="auto"/>
                        <w:bottom w:val="none" w:sz="0" w:space="0" w:color="auto"/>
                        <w:right w:val="none" w:sz="0" w:space="0" w:color="auto"/>
                      </w:divBdr>
                    </w:div>
                    <w:div w:id="1753042757">
                      <w:marLeft w:val="0"/>
                      <w:marRight w:val="0"/>
                      <w:marTop w:val="0"/>
                      <w:marBottom w:val="0"/>
                      <w:divBdr>
                        <w:top w:val="none" w:sz="0" w:space="0" w:color="auto"/>
                        <w:left w:val="none" w:sz="0" w:space="0" w:color="auto"/>
                        <w:bottom w:val="none" w:sz="0" w:space="0" w:color="auto"/>
                        <w:right w:val="none" w:sz="0" w:space="0" w:color="auto"/>
                      </w:divBdr>
                    </w:div>
                    <w:div w:id="186135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76215">
      <w:bodyDiv w:val="1"/>
      <w:marLeft w:val="0"/>
      <w:marRight w:val="0"/>
      <w:marTop w:val="0"/>
      <w:marBottom w:val="0"/>
      <w:divBdr>
        <w:top w:val="none" w:sz="0" w:space="0" w:color="auto"/>
        <w:left w:val="none" w:sz="0" w:space="0" w:color="auto"/>
        <w:bottom w:val="none" w:sz="0" w:space="0" w:color="auto"/>
        <w:right w:val="none" w:sz="0" w:space="0" w:color="auto"/>
      </w:divBdr>
    </w:div>
    <w:div w:id="1011955184">
      <w:bodyDiv w:val="1"/>
      <w:marLeft w:val="0"/>
      <w:marRight w:val="0"/>
      <w:marTop w:val="0"/>
      <w:marBottom w:val="0"/>
      <w:divBdr>
        <w:top w:val="none" w:sz="0" w:space="0" w:color="auto"/>
        <w:left w:val="none" w:sz="0" w:space="0" w:color="auto"/>
        <w:bottom w:val="none" w:sz="0" w:space="0" w:color="auto"/>
        <w:right w:val="none" w:sz="0" w:space="0" w:color="auto"/>
      </w:divBdr>
    </w:div>
    <w:div w:id="1017150477">
      <w:bodyDiv w:val="1"/>
      <w:marLeft w:val="0"/>
      <w:marRight w:val="0"/>
      <w:marTop w:val="0"/>
      <w:marBottom w:val="0"/>
      <w:divBdr>
        <w:top w:val="none" w:sz="0" w:space="0" w:color="auto"/>
        <w:left w:val="none" w:sz="0" w:space="0" w:color="auto"/>
        <w:bottom w:val="none" w:sz="0" w:space="0" w:color="auto"/>
        <w:right w:val="none" w:sz="0" w:space="0" w:color="auto"/>
      </w:divBdr>
    </w:div>
    <w:div w:id="1025643503">
      <w:bodyDiv w:val="1"/>
      <w:marLeft w:val="0"/>
      <w:marRight w:val="0"/>
      <w:marTop w:val="0"/>
      <w:marBottom w:val="0"/>
      <w:divBdr>
        <w:top w:val="none" w:sz="0" w:space="0" w:color="auto"/>
        <w:left w:val="none" w:sz="0" w:space="0" w:color="auto"/>
        <w:bottom w:val="none" w:sz="0" w:space="0" w:color="auto"/>
        <w:right w:val="none" w:sz="0" w:space="0" w:color="auto"/>
      </w:divBdr>
    </w:div>
    <w:div w:id="1051198134">
      <w:bodyDiv w:val="1"/>
      <w:marLeft w:val="0"/>
      <w:marRight w:val="0"/>
      <w:marTop w:val="0"/>
      <w:marBottom w:val="0"/>
      <w:divBdr>
        <w:top w:val="none" w:sz="0" w:space="0" w:color="auto"/>
        <w:left w:val="none" w:sz="0" w:space="0" w:color="auto"/>
        <w:bottom w:val="none" w:sz="0" w:space="0" w:color="auto"/>
        <w:right w:val="none" w:sz="0" w:space="0" w:color="auto"/>
      </w:divBdr>
    </w:div>
    <w:div w:id="1066226377">
      <w:bodyDiv w:val="1"/>
      <w:marLeft w:val="0"/>
      <w:marRight w:val="0"/>
      <w:marTop w:val="0"/>
      <w:marBottom w:val="0"/>
      <w:divBdr>
        <w:top w:val="none" w:sz="0" w:space="0" w:color="auto"/>
        <w:left w:val="none" w:sz="0" w:space="0" w:color="auto"/>
        <w:bottom w:val="none" w:sz="0" w:space="0" w:color="auto"/>
        <w:right w:val="none" w:sz="0" w:space="0" w:color="auto"/>
      </w:divBdr>
    </w:div>
    <w:div w:id="1075204798">
      <w:bodyDiv w:val="1"/>
      <w:marLeft w:val="0"/>
      <w:marRight w:val="0"/>
      <w:marTop w:val="0"/>
      <w:marBottom w:val="0"/>
      <w:divBdr>
        <w:top w:val="none" w:sz="0" w:space="0" w:color="auto"/>
        <w:left w:val="none" w:sz="0" w:space="0" w:color="auto"/>
        <w:bottom w:val="none" w:sz="0" w:space="0" w:color="auto"/>
        <w:right w:val="none" w:sz="0" w:space="0" w:color="auto"/>
      </w:divBdr>
    </w:div>
    <w:div w:id="1110390696">
      <w:bodyDiv w:val="1"/>
      <w:marLeft w:val="0"/>
      <w:marRight w:val="0"/>
      <w:marTop w:val="0"/>
      <w:marBottom w:val="0"/>
      <w:divBdr>
        <w:top w:val="none" w:sz="0" w:space="0" w:color="auto"/>
        <w:left w:val="none" w:sz="0" w:space="0" w:color="auto"/>
        <w:bottom w:val="none" w:sz="0" w:space="0" w:color="auto"/>
        <w:right w:val="none" w:sz="0" w:space="0" w:color="auto"/>
      </w:divBdr>
    </w:div>
    <w:div w:id="1115563066">
      <w:bodyDiv w:val="1"/>
      <w:marLeft w:val="0"/>
      <w:marRight w:val="0"/>
      <w:marTop w:val="0"/>
      <w:marBottom w:val="0"/>
      <w:divBdr>
        <w:top w:val="none" w:sz="0" w:space="0" w:color="auto"/>
        <w:left w:val="none" w:sz="0" w:space="0" w:color="auto"/>
        <w:bottom w:val="none" w:sz="0" w:space="0" w:color="auto"/>
        <w:right w:val="none" w:sz="0" w:space="0" w:color="auto"/>
      </w:divBdr>
      <w:divsChild>
        <w:div w:id="1998724603">
          <w:marLeft w:val="0"/>
          <w:marRight w:val="0"/>
          <w:marTop w:val="0"/>
          <w:marBottom w:val="0"/>
          <w:divBdr>
            <w:top w:val="none" w:sz="0" w:space="0" w:color="auto"/>
            <w:left w:val="none" w:sz="0" w:space="0" w:color="auto"/>
            <w:bottom w:val="none" w:sz="0" w:space="0" w:color="auto"/>
            <w:right w:val="none" w:sz="0" w:space="0" w:color="auto"/>
          </w:divBdr>
          <w:divsChild>
            <w:div w:id="1496797543">
              <w:marLeft w:val="0"/>
              <w:marRight w:val="0"/>
              <w:marTop w:val="0"/>
              <w:marBottom w:val="0"/>
              <w:divBdr>
                <w:top w:val="none" w:sz="0" w:space="0" w:color="auto"/>
                <w:left w:val="none" w:sz="0" w:space="0" w:color="auto"/>
                <w:bottom w:val="none" w:sz="0" w:space="0" w:color="auto"/>
                <w:right w:val="none" w:sz="0" w:space="0" w:color="auto"/>
              </w:divBdr>
              <w:divsChild>
                <w:div w:id="794445528">
                  <w:marLeft w:val="0"/>
                  <w:marRight w:val="0"/>
                  <w:marTop w:val="0"/>
                  <w:marBottom w:val="0"/>
                  <w:divBdr>
                    <w:top w:val="none" w:sz="0" w:space="0" w:color="auto"/>
                    <w:left w:val="none" w:sz="0" w:space="0" w:color="auto"/>
                    <w:bottom w:val="none" w:sz="0" w:space="0" w:color="auto"/>
                    <w:right w:val="none" w:sz="0" w:space="0" w:color="auto"/>
                  </w:divBdr>
                  <w:divsChild>
                    <w:div w:id="51776456">
                      <w:marLeft w:val="0"/>
                      <w:marRight w:val="0"/>
                      <w:marTop w:val="0"/>
                      <w:marBottom w:val="0"/>
                      <w:divBdr>
                        <w:top w:val="none" w:sz="0" w:space="0" w:color="auto"/>
                        <w:left w:val="none" w:sz="0" w:space="0" w:color="auto"/>
                        <w:bottom w:val="none" w:sz="0" w:space="0" w:color="auto"/>
                        <w:right w:val="none" w:sz="0" w:space="0" w:color="auto"/>
                      </w:divBdr>
                    </w:div>
                    <w:div w:id="63913783">
                      <w:marLeft w:val="0"/>
                      <w:marRight w:val="0"/>
                      <w:marTop w:val="0"/>
                      <w:marBottom w:val="0"/>
                      <w:divBdr>
                        <w:top w:val="none" w:sz="0" w:space="0" w:color="auto"/>
                        <w:left w:val="none" w:sz="0" w:space="0" w:color="auto"/>
                        <w:bottom w:val="none" w:sz="0" w:space="0" w:color="auto"/>
                        <w:right w:val="none" w:sz="0" w:space="0" w:color="auto"/>
                      </w:divBdr>
                    </w:div>
                    <w:div w:id="295449605">
                      <w:marLeft w:val="0"/>
                      <w:marRight w:val="0"/>
                      <w:marTop w:val="0"/>
                      <w:marBottom w:val="0"/>
                      <w:divBdr>
                        <w:top w:val="none" w:sz="0" w:space="0" w:color="auto"/>
                        <w:left w:val="none" w:sz="0" w:space="0" w:color="auto"/>
                        <w:bottom w:val="none" w:sz="0" w:space="0" w:color="auto"/>
                        <w:right w:val="none" w:sz="0" w:space="0" w:color="auto"/>
                      </w:divBdr>
                    </w:div>
                    <w:div w:id="377819978">
                      <w:marLeft w:val="0"/>
                      <w:marRight w:val="0"/>
                      <w:marTop w:val="0"/>
                      <w:marBottom w:val="0"/>
                      <w:divBdr>
                        <w:top w:val="none" w:sz="0" w:space="0" w:color="auto"/>
                        <w:left w:val="none" w:sz="0" w:space="0" w:color="auto"/>
                        <w:bottom w:val="none" w:sz="0" w:space="0" w:color="auto"/>
                        <w:right w:val="none" w:sz="0" w:space="0" w:color="auto"/>
                      </w:divBdr>
                    </w:div>
                    <w:div w:id="396441721">
                      <w:marLeft w:val="0"/>
                      <w:marRight w:val="0"/>
                      <w:marTop w:val="0"/>
                      <w:marBottom w:val="0"/>
                      <w:divBdr>
                        <w:top w:val="none" w:sz="0" w:space="0" w:color="auto"/>
                        <w:left w:val="none" w:sz="0" w:space="0" w:color="auto"/>
                        <w:bottom w:val="none" w:sz="0" w:space="0" w:color="auto"/>
                        <w:right w:val="none" w:sz="0" w:space="0" w:color="auto"/>
                      </w:divBdr>
                    </w:div>
                    <w:div w:id="612597592">
                      <w:marLeft w:val="0"/>
                      <w:marRight w:val="0"/>
                      <w:marTop w:val="0"/>
                      <w:marBottom w:val="0"/>
                      <w:divBdr>
                        <w:top w:val="none" w:sz="0" w:space="0" w:color="auto"/>
                        <w:left w:val="none" w:sz="0" w:space="0" w:color="auto"/>
                        <w:bottom w:val="none" w:sz="0" w:space="0" w:color="auto"/>
                        <w:right w:val="none" w:sz="0" w:space="0" w:color="auto"/>
                      </w:divBdr>
                    </w:div>
                    <w:div w:id="1113598299">
                      <w:marLeft w:val="0"/>
                      <w:marRight w:val="0"/>
                      <w:marTop w:val="0"/>
                      <w:marBottom w:val="0"/>
                      <w:divBdr>
                        <w:top w:val="none" w:sz="0" w:space="0" w:color="auto"/>
                        <w:left w:val="none" w:sz="0" w:space="0" w:color="auto"/>
                        <w:bottom w:val="none" w:sz="0" w:space="0" w:color="auto"/>
                        <w:right w:val="none" w:sz="0" w:space="0" w:color="auto"/>
                      </w:divBdr>
                    </w:div>
                    <w:div w:id="1210412280">
                      <w:marLeft w:val="0"/>
                      <w:marRight w:val="0"/>
                      <w:marTop w:val="0"/>
                      <w:marBottom w:val="0"/>
                      <w:divBdr>
                        <w:top w:val="none" w:sz="0" w:space="0" w:color="auto"/>
                        <w:left w:val="none" w:sz="0" w:space="0" w:color="auto"/>
                        <w:bottom w:val="none" w:sz="0" w:space="0" w:color="auto"/>
                        <w:right w:val="none" w:sz="0" w:space="0" w:color="auto"/>
                      </w:divBdr>
                    </w:div>
                    <w:div w:id="1575041774">
                      <w:marLeft w:val="0"/>
                      <w:marRight w:val="0"/>
                      <w:marTop w:val="0"/>
                      <w:marBottom w:val="0"/>
                      <w:divBdr>
                        <w:top w:val="none" w:sz="0" w:space="0" w:color="auto"/>
                        <w:left w:val="none" w:sz="0" w:space="0" w:color="auto"/>
                        <w:bottom w:val="none" w:sz="0" w:space="0" w:color="auto"/>
                        <w:right w:val="none" w:sz="0" w:space="0" w:color="auto"/>
                      </w:divBdr>
                    </w:div>
                    <w:div w:id="195705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657848">
      <w:bodyDiv w:val="1"/>
      <w:marLeft w:val="0"/>
      <w:marRight w:val="0"/>
      <w:marTop w:val="0"/>
      <w:marBottom w:val="0"/>
      <w:divBdr>
        <w:top w:val="none" w:sz="0" w:space="0" w:color="auto"/>
        <w:left w:val="none" w:sz="0" w:space="0" w:color="auto"/>
        <w:bottom w:val="none" w:sz="0" w:space="0" w:color="auto"/>
        <w:right w:val="none" w:sz="0" w:space="0" w:color="auto"/>
      </w:divBdr>
    </w:div>
    <w:div w:id="1130245039">
      <w:bodyDiv w:val="1"/>
      <w:marLeft w:val="0"/>
      <w:marRight w:val="0"/>
      <w:marTop w:val="0"/>
      <w:marBottom w:val="0"/>
      <w:divBdr>
        <w:top w:val="none" w:sz="0" w:space="0" w:color="auto"/>
        <w:left w:val="none" w:sz="0" w:space="0" w:color="auto"/>
        <w:bottom w:val="none" w:sz="0" w:space="0" w:color="auto"/>
        <w:right w:val="none" w:sz="0" w:space="0" w:color="auto"/>
      </w:divBdr>
    </w:div>
    <w:div w:id="1160315991">
      <w:bodyDiv w:val="1"/>
      <w:marLeft w:val="0"/>
      <w:marRight w:val="0"/>
      <w:marTop w:val="0"/>
      <w:marBottom w:val="0"/>
      <w:divBdr>
        <w:top w:val="none" w:sz="0" w:space="0" w:color="auto"/>
        <w:left w:val="none" w:sz="0" w:space="0" w:color="auto"/>
        <w:bottom w:val="none" w:sz="0" w:space="0" w:color="auto"/>
        <w:right w:val="none" w:sz="0" w:space="0" w:color="auto"/>
      </w:divBdr>
    </w:div>
    <w:div w:id="1163736453">
      <w:bodyDiv w:val="1"/>
      <w:marLeft w:val="0"/>
      <w:marRight w:val="0"/>
      <w:marTop w:val="0"/>
      <w:marBottom w:val="0"/>
      <w:divBdr>
        <w:top w:val="none" w:sz="0" w:space="0" w:color="auto"/>
        <w:left w:val="none" w:sz="0" w:space="0" w:color="auto"/>
        <w:bottom w:val="none" w:sz="0" w:space="0" w:color="auto"/>
        <w:right w:val="none" w:sz="0" w:space="0" w:color="auto"/>
      </w:divBdr>
    </w:div>
    <w:div w:id="1170289297">
      <w:bodyDiv w:val="1"/>
      <w:marLeft w:val="0"/>
      <w:marRight w:val="0"/>
      <w:marTop w:val="0"/>
      <w:marBottom w:val="0"/>
      <w:divBdr>
        <w:top w:val="none" w:sz="0" w:space="0" w:color="auto"/>
        <w:left w:val="none" w:sz="0" w:space="0" w:color="auto"/>
        <w:bottom w:val="none" w:sz="0" w:space="0" w:color="auto"/>
        <w:right w:val="none" w:sz="0" w:space="0" w:color="auto"/>
      </w:divBdr>
    </w:div>
    <w:div w:id="1186946583">
      <w:bodyDiv w:val="1"/>
      <w:marLeft w:val="0"/>
      <w:marRight w:val="0"/>
      <w:marTop w:val="0"/>
      <w:marBottom w:val="0"/>
      <w:divBdr>
        <w:top w:val="none" w:sz="0" w:space="0" w:color="auto"/>
        <w:left w:val="none" w:sz="0" w:space="0" w:color="auto"/>
        <w:bottom w:val="none" w:sz="0" w:space="0" w:color="auto"/>
        <w:right w:val="none" w:sz="0" w:space="0" w:color="auto"/>
      </w:divBdr>
    </w:div>
    <w:div w:id="1191727406">
      <w:bodyDiv w:val="1"/>
      <w:marLeft w:val="0"/>
      <w:marRight w:val="0"/>
      <w:marTop w:val="0"/>
      <w:marBottom w:val="0"/>
      <w:divBdr>
        <w:top w:val="none" w:sz="0" w:space="0" w:color="auto"/>
        <w:left w:val="none" w:sz="0" w:space="0" w:color="auto"/>
        <w:bottom w:val="none" w:sz="0" w:space="0" w:color="auto"/>
        <w:right w:val="none" w:sz="0" w:space="0" w:color="auto"/>
      </w:divBdr>
    </w:div>
    <w:div w:id="1224415316">
      <w:bodyDiv w:val="1"/>
      <w:marLeft w:val="0"/>
      <w:marRight w:val="0"/>
      <w:marTop w:val="0"/>
      <w:marBottom w:val="0"/>
      <w:divBdr>
        <w:top w:val="none" w:sz="0" w:space="0" w:color="auto"/>
        <w:left w:val="none" w:sz="0" w:space="0" w:color="auto"/>
        <w:bottom w:val="none" w:sz="0" w:space="0" w:color="auto"/>
        <w:right w:val="none" w:sz="0" w:space="0" w:color="auto"/>
      </w:divBdr>
    </w:div>
    <w:div w:id="1256784555">
      <w:bodyDiv w:val="1"/>
      <w:marLeft w:val="0"/>
      <w:marRight w:val="0"/>
      <w:marTop w:val="0"/>
      <w:marBottom w:val="0"/>
      <w:divBdr>
        <w:top w:val="none" w:sz="0" w:space="0" w:color="auto"/>
        <w:left w:val="none" w:sz="0" w:space="0" w:color="auto"/>
        <w:bottom w:val="none" w:sz="0" w:space="0" w:color="auto"/>
        <w:right w:val="none" w:sz="0" w:space="0" w:color="auto"/>
      </w:divBdr>
    </w:div>
    <w:div w:id="1263342507">
      <w:bodyDiv w:val="1"/>
      <w:marLeft w:val="0"/>
      <w:marRight w:val="0"/>
      <w:marTop w:val="0"/>
      <w:marBottom w:val="0"/>
      <w:divBdr>
        <w:top w:val="none" w:sz="0" w:space="0" w:color="auto"/>
        <w:left w:val="none" w:sz="0" w:space="0" w:color="auto"/>
        <w:bottom w:val="none" w:sz="0" w:space="0" w:color="auto"/>
        <w:right w:val="none" w:sz="0" w:space="0" w:color="auto"/>
      </w:divBdr>
    </w:div>
    <w:div w:id="1264648908">
      <w:bodyDiv w:val="1"/>
      <w:marLeft w:val="0"/>
      <w:marRight w:val="0"/>
      <w:marTop w:val="0"/>
      <w:marBottom w:val="0"/>
      <w:divBdr>
        <w:top w:val="none" w:sz="0" w:space="0" w:color="auto"/>
        <w:left w:val="none" w:sz="0" w:space="0" w:color="auto"/>
        <w:bottom w:val="none" w:sz="0" w:space="0" w:color="auto"/>
        <w:right w:val="none" w:sz="0" w:space="0" w:color="auto"/>
      </w:divBdr>
    </w:div>
    <w:div w:id="1277787756">
      <w:bodyDiv w:val="1"/>
      <w:marLeft w:val="0"/>
      <w:marRight w:val="0"/>
      <w:marTop w:val="0"/>
      <w:marBottom w:val="0"/>
      <w:divBdr>
        <w:top w:val="none" w:sz="0" w:space="0" w:color="auto"/>
        <w:left w:val="none" w:sz="0" w:space="0" w:color="auto"/>
        <w:bottom w:val="none" w:sz="0" w:space="0" w:color="auto"/>
        <w:right w:val="none" w:sz="0" w:space="0" w:color="auto"/>
      </w:divBdr>
    </w:div>
    <w:div w:id="1312052347">
      <w:bodyDiv w:val="1"/>
      <w:marLeft w:val="0"/>
      <w:marRight w:val="0"/>
      <w:marTop w:val="0"/>
      <w:marBottom w:val="0"/>
      <w:divBdr>
        <w:top w:val="none" w:sz="0" w:space="0" w:color="auto"/>
        <w:left w:val="none" w:sz="0" w:space="0" w:color="auto"/>
        <w:bottom w:val="none" w:sz="0" w:space="0" w:color="auto"/>
        <w:right w:val="none" w:sz="0" w:space="0" w:color="auto"/>
      </w:divBdr>
    </w:div>
    <w:div w:id="1325084600">
      <w:bodyDiv w:val="1"/>
      <w:marLeft w:val="0"/>
      <w:marRight w:val="0"/>
      <w:marTop w:val="0"/>
      <w:marBottom w:val="0"/>
      <w:divBdr>
        <w:top w:val="none" w:sz="0" w:space="0" w:color="auto"/>
        <w:left w:val="none" w:sz="0" w:space="0" w:color="auto"/>
        <w:bottom w:val="none" w:sz="0" w:space="0" w:color="auto"/>
        <w:right w:val="none" w:sz="0" w:space="0" w:color="auto"/>
      </w:divBdr>
      <w:divsChild>
        <w:div w:id="1148982492">
          <w:marLeft w:val="0"/>
          <w:marRight w:val="0"/>
          <w:marTop w:val="0"/>
          <w:marBottom w:val="0"/>
          <w:divBdr>
            <w:top w:val="none" w:sz="0" w:space="0" w:color="auto"/>
            <w:left w:val="none" w:sz="0" w:space="0" w:color="auto"/>
            <w:bottom w:val="none" w:sz="0" w:space="0" w:color="auto"/>
            <w:right w:val="none" w:sz="0" w:space="0" w:color="auto"/>
          </w:divBdr>
          <w:divsChild>
            <w:div w:id="284849058">
              <w:marLeft w:val="0"/>
              <w:marRight w:val="0"/>
              <w:marTop w:val="0"/>
              <w:marBottom w:val="0"/>
              <w:divBdr>
                <w:top w:val="none" w:sz="0" w:space="0" w:color="auto"/>
                <w:left w:val="none" w:sz="0" w:space="0" w:color="auto"/>
                <w:bottom w:val="none" w:sz="0" w:space="0" w:color="auto"/>
                <w:right w:val="none" w:sz="0" w:space="0" w:color="auto"/>
              </w:divBdr>
              <w:divsChild>
                <w:div w:id="1196195095">
                  <w:marLeft w:val="0"/>
                  <w:marRight w:val="0"/>
                  <w:marTop w:val="0"/>
                  <w:marBottom w:val="0"/>
                  <w:divBdr>
                    <w:top w:val="none" w:sz="0" w:space="0" w:color="auto"/>
                    <w:left w:val="none" w:sz="0" w:space="0" w:color="auto"/>
                    <w:bottom w:val="none" w:sz="0" w:space="0" w:color="auto"/>
                    <w:right w:val="none" w:sz="0" w:space="0" w:color="auto"/>
                  </w:divBdr>
                  <w:divsChild>
                    <w:div w:id="74205962">
                      <w:marLeft w:val="0"/>
                      <w:marRight w:val="0"/>
                      <w:marTop w:val="0"/>
                      <w:marBottom w:val="0"/>
                      <w:divBdr>
                        <w:top w:val="none" w:sz="0" w:space="0" w:color="auto"/>
                        <w:left w:val="none" w:sz="0" w:space="0" w:color="auto"/>
                        <w:bottom w:val="none" w:sz="0" w:space="0" w:color="auto"/>
                        <w:right w:val="none" w:sz="0" w:space="0" w:color="auto"/>
                      </w:divBdr>
                    </w:div>
                    <w:div w:id="184682725">
                      <w:marLeft w:val="0"/>
                      <w:marRight w:val="0"/>
                      <w:marTop w:val="0"/>
                      <w:marBottom w:val="0"/>
                      <w:divBdr>
                        <w:top w:val="none" w:sz="0" w:space="0" w:color="auto"/>
                        <w:left w:val="none" w:sz="0" w:space="0" w:color="auto"/>
                        <w:bottom w:val="none" w:sz="0" w:space="0" w:color="auto"/>
                        <w:right w:val="none" w:sz="0" w:space="0" w:color="auto"/>
                      </w:divBdr>
                    </w:div>
                    <w:div w:id="482545563">
                      <w:marLeft w:val="0"/>
                      <w:marRight w:val="0"/>
                      <w:marTop w:val="0"/>
                      <w:marBottom w:val="0"/>
                      <w:divBdr>
                        <w:top w:val="none" w:sz="0" w:space="0" w:color="auto"/>
                        <w:left w:val="none" w:sz="0" w:space="0" w:color="auto"/>
                        <w:bottom w:val="none" w:sz="0" w:space="0" w:color="auto"/>
                        <w:right w:val="none" w:sz="0" w:space="0" w:color="auto"/>
                      </w:divBdr>
                    </w:div>
                    <w:div w:id="729158346">
                      <w:marLeft w:val="0"/>
                      <w:marRight w:val="0"/>
                      <w:marTop w:val="0"/>
                      <w:marBottom w:val="0"/>
                      <w:divBdr>
                        <w:top w:val="none" w:sz="0" w:space="0" w:color="auto"/>
                        <w:left w:val="none" w:sz="0" w:space="0" w:color="auto"/>
                        <w:bottom w:val="none" w:sz="0" w:space="0" w:color="auto"/>
                        <w:right w:val="none" w:sz="0" w:space="0" w:color="auto"/>
                      </w:divBdr>
                    </w:div>
                    <w:div w:id="747772906">
                      <w:marLeft w:val="0"/>
                      <w:marRight w:val="0"/>
                      <w:marTop w:val="0"/>
                      <w:marBottom w:val="0"/>
                      <w:divBdr>
                        <w:top w:val="none" w:sz="0" w:space="0" w:color="auto"/>
                        <w:left w:val="none" w:sz="0" w:space="0" w:color="auto"/>
                        <w:bottom w:val="none" w:sz="0" w:space="0" w:color="auto"/>
                        <w:right w:val="none" w:sz="0" w:space="0" w:color="auto"/>
                      </w:divBdr>
                    </w:div>
                    <w:div w:id="769935592">
                      <w:marLeft w:val="0"/>
                      <w:marRight w:val="0"/>
                      <w:marTop w:val="0"/>
                      <w:marBottom w:val="0"/>
                      <w:divBdr>
                        <w:top w:val="none" w:sz="0" w:space="0" w:color="auto"/>
                        <w:left w:val="none" w:sz="0" w:space="0" w:color="auto"/>
                        <w:bottom w:val="none" w:sz="0" w:space="0" w:color="auto"/>
                        <w:right w:val="none" w:sz="0" w:space="0" w:color="auto"/>
                      </w:divBdr>
                    </w:div>
                    <w:div w:id="771969688">
                      <w:marLeft w:val="0"/>
                      <w:marRight w:val="0"/>
                      <w:marTop w:val="0"/>
                      <w:marBottom w:val="0"/>
                      <w:divBdr>
                        <w:top w:val="none" w:sz="0" w:space="0" w:color="auto"/>
                        <w:left w:val="none" w:sz="0" w:space="0" w:color="auto"/>
                        <w:bottom w:val="none" w:sz="0" w:space="0" w:color="auto"/>
                        <w:right w:val="none" w:sz="0" w:space="0" w:color="auto"/>
                      </w:divBdr>
                    </w:div>
                    <w:div w:id="849755315">
                      <w:marLeft w:val="0"/>
                      <w:marRight w:val="0"/>
                      <w:marTop w:val="0"/>
                      <w:marBottom w:val="0"/>
                      <w:divBdr>
                        <w:top w:val="none" w:sz="0" w:space="0" w:color="auto"/>
                        <w:left w:val="none" w:sz="0" w:space="0" w:color="auto"/>
                        <w:bottom w:val="none" w:sz="0" w:space="0" w:color="auto"/>
                        <w:right w:val="none" w:sz="0" w:space="0" w:color="auto"/>
                      </w:divBdr>
                    </w:div>
                    <w:div w:id="892548771">
                      <w:marLeft w:val="0"/>
                      <w:marRight w:val="0"/>
                      <w:marTop w:val="0"/>
                      <w:marBottom w:val="0"/>
                      <w:divBdr>
                        <w:top w:val="none" w:sz="0" w:space="0" w:color="auto"/>
                        <w:left w:val="none" w:sz="0" w:space="0" w:color="auto"/>
                        <w:bottom w:val="none" w:sz="0" w:space="0" w:color="auto"/>
                        <w:right w:val="none" w:sz="0" w:space="0" w:color="auto"/>
                      </w:divBdr>
                    </w:div>
                    <w:div w:id="910385130">
                      <w:marLeft w:val="0"/>
                      <w:marRight w:val="0"/>
                      <w:marTop w:val="0"/>
                      <w:marBottom w:val="0"/>
                      <w:divBdr>
                        <w:top w:val="none" w:sz="0" w:space="0" w:color="auto"/>
                        <w:left w:val="none" w:sz="0" w:space="0" w:color="auto"/>
                        <w:bottom w:val="none" w:sz="0" w:space="0" w:color="auto"/>
                        <w:right w:val="none" w:sz="0" w:space="0" w:color="auto"/>
                      </w:divBdr>
                    </w:div>
                    <w:div w:id="1258447158">
                      <w:marLeft w:val="0"/>
                      <w:marRight w:val="0"/>
                      <w:marTop w:val="0"/>
                      <w:marBottom w:val="0"/>
                      <w:divBdr>
                        <w:top w:val="none" w:sz="0" w:space="0" w:color="auto"/>
                        <w:left w:val="none" w:sz="0" w:space="0" w:color="auto"/>
                        <w:bottom w:val="none" w:sz="0" w:space="0" w:color="auto"/>
                        <w:right w:val="none" w:sz="0" w:space="0" w:color="auto"/>
                      </w:divBdr>
                    </w:div>
                    <w:div w:id="1529022580">
                      <w:marLeft w:val="0"/>
                      <w:marRight w:val="0"/>
                      <w:marTop w:val="0"/>
                      <w:marBottom w:val="0"/>
                      <w:divBdr>
                        <w:top w:val="none" w:sz="0" w:space="0" w:color="auto"/>
                        <w:left w:val="none" w:sz="0" w:space="0" w:color="auto"/>
                        <w:bottom w:val="none" w:sz="0" w:space="0" w:color="auto"/>
                        <w:right w:val="none" w:sz="0" w:space="0" w:color="auto"/>
                      </w:divBdr>
                    </w:div>
                    <w:div w:id="1597329864">
                      <w:marLeft w:val="0"/>
                      <w:marRight w:val="0"/>
                      <w:marTop w:val="0"/>
                      <w:marBottom w:val="0"/>
                      <w:divBdr>
                        <w:top w:val="none" w:sz="0" w:space="0" w:color="auto"/>
                        <w:left w:val="none" w:sz="0" w:space="0" w:color="auto"/>
                        <w:bottom w:val="none" w:sz="0" w:space="0" w:color="auto"/>
                        <w:right w:val="none" w:sz="0" w:space="0" w:color="auto"/>
                      </w:divBdr>
                    </w:div>
                    <w:div w:id="1631207695">
                      <w:marLeft w:val="0"/>
                      <w:marRight w:val="0"/>
                      <w:marTop w:val="0"/>
                      <w:marBottom w:val="0"/>
                      <w:divBdr>
                        <w:top w:val="none" w:sz="0" w:space="0" w:color="auto"/>
                        <w:left w:val="none" w:sz="0" w:space="0" w:color="auto"/>
                        <w:bottom w:val="none" w:sz="0" w:space="0" w:color="auto"/>
                        <w:right w:val="none" w:sz="0" w:space="0" w:color="auto"/>
                      </w:divBdr>
                    </w:div>
                    <w:div w:id="1636134250">
                      <w:marLeft w:val="0"/>
                      <w:marRight w:val="0"/>
                      <w:marTop w:val="0"/>
                      <w:marBottom w:val="0"/>
                      <w:divBdr>
                        <w:top w:val="none" w:sz="0" w:space="0" w:color="auto"/>
                        <w:left w:val="none" w:sz="0" w:space="0" w:color="auto"/>
                        <w:bottom w:val="none" w:sz="0" w:space="0" w:color="auto"/>
                        <w:right w:val="none" w:sz="0" w:space="0" w:color="auto"/>
                      </w:divBdr>
                    </w:div>
                    <w:div w:id="1809785421">
                      <w:marLeft w:val="0"/>
                      <w:marRight w:val="0"/>
                      <w:marTop w:val="0"/>
                      <w:marBottom w:val="0"/>
                      <w:divBdr>
                        <w:top w:val="none" w:sz="0" w:space="0" w:color="auto"/>
                        <w:left w:val="none" w:sz="0" w:space="0" w:color="auto"/>
                        <w:bottom w:val="none" w:sz="0" w:space="0" w:color="auto"/>
                        <w:right w:val="none" w:sz="0" w:space="0" w:color="auto"/>
                      </w:divBdr>
                    </w:div>
                    <w:div w:id="1855024574">
                      <w:marLeft w:val="0"/>
                      <w:marRight w:val="0"/>
                      <w:marTop w:val="0"/>
                      <w:marBottom w:val="0"/>
                      <w:divBdr>
                        <w:top w:val="none" w:sz="0" w:space="0" w:color="auto"/>
                        <w:left w:val="none" w:sz="0" w:space="0" w:color="auto"/>
                        <w:bottom w:val="none" w:sz="0" w:space="0" w:color="auto"/>
                        <w:right w:val="none" w:sz="0" w:space="0" w:color="auto"/>
                      </w:divBdr>
                    </w:div>
                    <w:div w:id="1921673523">
                      <w:marLeft w:val="0"/>
                      <w:marRight w:val="0"/>
                      <w:marTop w:val="0"/>
                      <w:marBottom w:val="0"/>
                      <w:divBdr>
                        <w:top w:val="none" w:sz="0" w:space="0" w:color="auto"/>
                        <w:left w:val="none" w:sz="0" w:space="0" w:color="auto"/>
                        <w:bottom w:val="none" w:sz="0" w:space="0" w:color="auto"/>
                        <w:right w:val="none" w:sz="0" w:space="0" w:color="auto"/>
                      </w:divBdr>
                    </w:div>
                    <w:div w:id="1999645978">
                      <w:marLeft w:val="0"/>
                      <w:marRight w:val="0"/>
                      <w:marTop w:val="0"/>
                      <w:marBottom w:val="0"/>
                      <w:divBdr>
                        <w:top w:val="none" w:sz="0" w:space="0" w:color="auto"/>
                        <w:left w:val="none" w:sz="0" w:space="0" w:color="auto"/>
                        <w:bottom w:val="none" w:sz="0" w:space="0" w:color="auto"/>
                        <w:right w:val="none" w:sz="0" w:space="0" w:color="auto"/>
                      </w:divBdr>
                    </w:div>
                    <w:div w:id="2065369110">
                      <w:marLeft w:val="0"/>
                      <w:marRight w:val="0"/>
                      <w:marTop w:val="0"/>
                      <w:marBottom w:val="0"/>
                      <w:divBdr>
                        <w:top w:val="none" w:sz="0" w:space="0" w:color="auto"/>
                        <w:left w:val="none" w:sz="0" w:space="0" w:color="auto"/>
                        <w:bottom w:val="none" w:sz="0" w:space="0" w:color="auto"/>
                        <w:right w:val="none" w:sz="0" w:space="0" w:color="auto"/>
                      </w:divBdr>
                    </w:div>
                    <w:div w:id="2082407313">
                      <w:marLeft w:val="0"/>
                      <w:marRight w:val="0"/>
                      <w:marTop w:val="0"/>
                      <w:marBottom w:val="0"/>
                      <w:divBdr>
                        <w:top w:val="none" w:sz="0" w:space="0" w:color="auto"/>
                        <w:left w:val="none" w:sz="0" w:space="0" w:color="auto"/>
                        <w:bottom w:val="none" w:sz="0" w:space="0" w:color="auto"/>
                        <w:right w:val="none" w:sz="0" w:space="0" w:color="auto"/>
                      </w:divBdr>
                    </w:div>
                    <w:div w:id="21332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981197">
      <w:bodyDiv w:val="1"/>
      <w:marLeft w:val="0"/>
      <w:marRight w:val="0"/>
      <w:marTop w:val="0"/>
      <w:marBottom w:val="0"/>
      <w:divBdr>
        <w:top w:val="none" w:sz="0" w:space="0" w:color="auto"/>
        <w:left w:val="none" w:sz="0" w:space="0" w:color="auto"/>
        <w:bottom w:val="none" w:sz="0" w:space="0" w:color="auto"/>
        <w:right w:val="none" w:sz="0" w:space="0" w:color="auto"/>
      </w:divBdr>
    </w:div>
    <w:div w:id="1353918471">
      <w:bodyDiv w:val="1"/>
      <w:marLeft w:val="0"/>
      <w:marRight w:val="0"/>
      <w:marTop w:val="0"/>
      <w:marBottom w:val="0"/>
      <w:divBdr>
        <w:top w:val="none" w:sz="0" w:space="0" w:color="auto"/>
        <w:left w:val="none" w:sz="0" w:space="0" w:color="auto"/>
        <w:bottom w:val="none" w:sz="0" w:space="0" w:color="auto"/>
        <w:right w:val="none" w:sz="0" w:space="0" w:color="auto"/>
      </w:divBdr>
    </w:div>
    <w:div w:id="1369069766">
      <w:bodyDiv w:val="1"/>
      <w:marLeft w:val="0"/>
      <w:marRight w:val="0"/>
      <w:marTop w:val="0"/>
      <w:marBottom w:val="0"/>
      <w:divBdr>
        <w:top w:val="none" w:sz="0" w:space="0" w:color="auto"/>
        <w:left w:val="none" w:sz="0" w:space="0" w:color="auto"/>
        <w:bottom w:val="none" w:sz="0" w:space="0" w:color="auto"/>
        <w:right w:val="none" w:sz="0" w:space="0" w:color="auto"/>
      </w:divBdr>
    </w:div>
    <w:div w:id="1378965935">
      <w:bodyDiv w:val="1"/>
      <w:marLeft w:val="0"/>
      <w:marRight w:val="0"/>
      <w:marTop w:val="0"/>
      <w:marBottom w:val="0"/>
      <w:divBdr>
        <w:top w:val="none" w:sz="0" w:space="0" w:color="auto"/>
        <w:left w:val="none" w:sz="0" w:space="0" w:color="auto"/>
        <w:bottom w:val="none" w:sz="0" w:space="0" w:color="auto"/>
        <w:right w:val="none" w:sz="0" w:space="0" w:color="auto"/>
      </w:divBdr>
    </w:div>
    <w:div w:id="1409113260">
      <w:bodyDiv w:val="1"/>
      <w:marLeft w:val="0"/>
      <w:marRight w:val="0"/>
      <w:marTop w:val="0"/>
      <w:marBottom w:val="0"/>
      <w:divBdr>
        <w:top w:val="none" w:sz="0" w:space="0" w:color="auto"/>
        <w:left w:val="none" w:sz="0" w:space="0" w:color="auto"/>
        <w:bottom w:val="none" w:sz="0" w:space="0" w:color="auto"/>
        <w:right w:val="none" w:sz="0" w:space="0" w:color="auto"/>
      </w:divBdr>
    </w:div>
    <w:div w:id="1411923879">
      <w:bodyDiv w:val="1"/>
      <w:marLeft w:val="0"/>
      <w:marRight w:val="0"/>
      <w:marTop w:val="0"/>
      <w:marBottom w:val="0"/>
      <w:divBdr>
        <w:top w:val="none" w:sz="0" w:space="0" w:color="auto"/>
        <w:left w:val="none" w:sz="0" w:space="0" w:color="auto"/>
        <w:bottom w:val="none" w:sz="0" w:space="0" w:color="auto"/>
        <w:right w:val="none" w:sz="0" w:space="0" w:color="auto"/>
      </w:divBdr>
    </w:div>
    <w:div w:id="1422288382">
      <w:bodyDiv w:val="1"/>
      <w:marLeft w:val="0"/>
      <w:marRight w:val="0"/>
      <w:marTop w:val="0"/>
      <w:marBottom w:val="0"/>
      <w:divBdr>
        <w:top w:val="none" w:sz="0" w:space="0" w:color="auto"/>
        <w:left w:val="none" w:sz="0" w:space="0" w:color="auto"/>
        <w:bottom w:val="none" w:sz="0" w:space="0" w:color="auto"/>
        <w:right w:val="none" w:sz="0" w:space="0" w:color="auto"/>
      </w:divBdr>
    </w:div>
    <w:div w:id="1431194637">
      <w:bodyDiv w:val="1"/>
      <w:marLeft w:val="0"/>
      <w:marRight w:val="0"/>
      <w:marTop w:val="0"/>
      <w:marBottom w:val="0"/>
      <w:divBdr>
        <w:top w:val="none" w:sz="0" w:space="0" w:color="auto"/>
        <w:left w:val="none" w:sz="0" w:space="0" w:color="auto"/>
        <w:bottom w:val="none" w:sz="0" w:space="0" w:color="auto"/>
        <w:right w:val="none" w:sz="0" w:space="0" w:color="auto"/>
      </w:divBdr>
    </w:div>
    <w:div w:id="1447695222">
      <w:bodyDiv w:val="1"/>
      <w:marLeft w:val="0"/>
      <w:marRight w:val="0"/>
      <w:marTop w:val="0"/>
      <w:marBottom w:val="0"/>
      <w:divBdr>
        <w:top w:val="none" w:sz="0" w:space="0" w:color="auto"/>
        <w:left w:val="none" w:sz="0" w:space="0" w:color="auto"/>
        <w:bottom w:val="none" w:sz="0" w:space="0" w:color="auto"/>
        <w:right w:val="none" w:sz="0" w:space="0" w:color="auto"/>
      </w:divBdr>
    </w:div>
    <w:div w:id="1476331545">
      <w:bodyDiv w:val="1"/>
      <w:marLeft w:val="0"/>
      <w:marRight w:val="0"/>
      <w:marTop w:val="0"/>
      <w:marBottom w:val="0"/>
      <w:divBdr>
        <w:top w:val="none" w:sz="0" w:space="0" w:color="auto"/>
        <w:left w:val="none" w:sz="0" w:space="0" w:color="auto"/>
        <w:bottom w:val="none" w:sz="0" w:space="0" w:color="auto"/>
        <w:right w:val="none" w:sz="0" w:space="0" w:color="auto"/>
      </w:divBdr>
    </w:div>
    <w:div w:id="1483692740">
      <w:bodyDiv w:val="1"/>
      <w:marLeft w:val="0"/>
      <w:marRight w:val="0"/>
      <w:marTop w:val="0"/>
      <w:marBottom w:val="0"/>
      <w:divBdr>
        <w:top w:val="none" w:sz="0" w:space="0" w:color="auto"/>
        <w:left w:val="none" w:sz="0" w:space="0" w:color="auto"/>
        <w:bottom w:val="none" w:sz="0" w:space="0" w:color="auto"/>
        <w:right w:val="none" w:sz="0" w:space="0" w:color="auto"/>
      </w:divBdr>
    </w:div>
    <w:div w:id="1483699093">
      <w:bodyDiv w:val="1"/>
      <w:marLeft w:val="0"/>
      <w:marRight w:val="0"/>
      <w:marTop w:val="0"/>
      <w:marBottom w:val="0"/>
      <w:divBdr>
        <w:top w:val="none" w:sz="0" w:space="0" w:color="auto"/>
        <w:left w:val="none" w:sz="0" w:space="0" w:color="auto"/>
        <w:bottom w:val="none" w:sz="0" w:space="0" w:color="auto"/>
        <w:right w:val="none" w:sz="0" w:space="0" w:color="auto"/>
      </w:divBdr>
    </w:div>
    <w:div w:id="1503081020">
      <w:bodyDiv w:val="1"/>
      <w:marLeft w:val="0"/>
      <w:marRight w:val="0"/>
      <w:marTop w:val="0"/>
      <w:marBottom w:val="0"/>
      <w:divBdr>
        <w:top w:val="none" w:sz="0" w:space="0" w:color="auto"/>
        <w:left w:val="none" w:sz="0" w:space="0" w:color="auto"/>
        <w:bottom w:val="none" w:sz="0" w:space="0" w:color="auto"/>
        <w:right w:val="none" w:sz="0" w:space="0" w:color="auto"/>
      </w:divBdr>
    </w:div>
    <w:div w:id="1510177870">
      <w:bodyDiv w:val="1"/>
      <w:marLeft w:val="0"/>
      <w:marRight w:val="0"/>
      <w:marTop w:val="0"/>
      <w:marBottom w:val="0"/>
      <w:divBdr>
        <w:top w:val="none" w:sz="0" w:space="0" w:color="auto"/>
        <w:left w:val="none" w:sz="0" w:space="0" w:color="auto"/>
        <w:bottom w:val="none" w:sz="0" w:space="0" w:color="auto"/>
        <w:right w:val="none" w:sz="0" w:space="0" w:color="auto"/>
      </w:divBdr>
    </w:div>
    <w:div w:id="1511144228">
      <w:bodyDiv w:val="1"/>
      <w:marLeft w:val="0"/>
      <w:marRight w:val="0"/>
      <w:marTop w:val="0"/>
      <w:marBottom w:val="0"/>
      <w:divBdr>
        <w:top w:val="none" w:sz="0" w:space="0" w:color="auto"/>
        <w:left w:val="none" w:sz="0" w:space="0" w:color="auto"/>
        <w:bottom w:val="none" w:sz="0" w:space="0" w:color="auto"/>
        <w:right w:val="none" w:sz="0" w:space="0" w:color="auto"/>
      </w:divBdr>
    </w:div>
    <w:div w:id="1521311164">
      <w:bodyDiv w:val="1"/>
      <w:marLeft w:val="0"/>
      <w:marRight w:val="0"/>
      <w:marTop w:val="0"/>
      <w:marBottom w:val="0"/>
      <w:divBdr>
        <w:top w:val="none" w:sz="0" w:space="0" w:color="auto"/>
        <w:left w:val="none" w:sz="0" w:space="0" w:color="auto"/>
        <w:bottom w:val="none" w:sz="0" w:space="0" w:color="auto"/>
        <w:right w:val="none" w:sz="0" w:space="0" w:color="auto"/>
      </w:divBdr>
    </w:div>
    <w:div w:id="1529440994">
      <w:bodyDiv w:val="1"/>
      <w:marLeft w:val="0"/>
      <w:marRight w:val="0"/>
      <w:marTop w:val="0"/>
      <w:marBottom w:val="0"/>
      <w:divBdr>
        <w:top w:val="none" w:sz="0" w:space="0" w:color="auto"/>
        <w:left w:val="none" w:sz="0" w:space="0" w:color="auto"/>
        <w:bottom w:val="none" w:sz="0" w:space="0" w:color="auto"/>
        <w:right w:val="none" w:sz="0" w:space="0" w:color="auto"/>
      </w:divBdr>
    </w:div>
    <w:div w:id="1531411075">
      <w:bodyDiv w:val="1"/>
      <w:marLeft w:val="0"/>
      <w:marRight w:val="0"/>
      <w:marTop w:val="0"/>
      <w:marBottom w:val="0"/>
      <w:divBdr>
        <w:top w:val="none" w:sz="0" w:space="0" w:color="auto"/>
        <w:left w:val="none" w:sz="0" w:space="0" w:color="auto"/>
        <w:bottom w:val="none" w:sz="0" w:space="0" w:color="auto"/>
        <w:right w:val="none" w:sz="0" w:space="0" w:color="auto"/>
      </w:divBdr>
      <w:divsChild>
        <w:div w:id="759300315">
          <w:marLeft w:val="0"/>
          <w:marRight w:val="0"/>
          <w:marTop w:val="0"/>
          <w:marBottom w:val="0"/>
          <w:divBdr>
            <w:top w:val="none" w:sz="0" w:space="0" w:color="auto"/>
            <w:left w:val="none" w:sz="0" w:space="0" w:color="auto"/>
            <w:bottom w:val="none" w:sz="0" w:space="0" w:color="auto"/>
            <w:right w:val="none" w:sz="0" w:space="0" w:color="auto"/>
          </w:divBdr>
          <w:divsChild>
            <w:div w:id="596913887">
              <w:marLeft w:val="0"/>
              <w:marRight w:val="0"/>
              <w:marTop w:val="0"/>
              <w:marBottom w:val="0"/>
              <w:divBdr>
                <w:top w:val="none" w:sz="0" w:space="0" w:color="auto"/>
                <w:left w:val="none" w:sz="0" w:space="0" w:color="auto"/>
                <w:bottom w:val="none" w:sz="0" w:space="0" w:color="auto"/>
                <w:right w:val="none" w:sz="0" w:space="0" w:color="auto"/>
              </w:divBdr>
              <w:divsChild>
                <w:div w:id="692197008">
                  <w:marLeft w:val="0"/>
                  <w:marRight w:val="0"/>
                  <w:marTop w:val="0"/>
                  <w:marBottom w:val="0"/>
                  <w:divBdr>
                    <w:top w:val="none" w:sz="0" w:space="0" w:color="auto"/>
                    <w:left w:val="none" w:sz="0" w:space="0" w:color="auto"/>
                    <w:bottom w:val="none" w:sz="0" w:space="0" w:color="auto"/>
                    <w:right w:val="none" w:sz="0" w:space="0" w:color="auto"/>
                  </w:divBdr>
                  <w:divsChild>
                    <w:div w:id="118575374">
                      <w:marLeft w:val="0"/>
                      <w:marRight w:val="0"/>
                      <w:marTop w:val="0"/>
                      <w:marBottom w:val="0"/>
                      <w:divBdr>
                        <w:top w:val="none" w:sz="0" w:space="0" w:color="auto"/>
                        <w:left w:val="none" w:sz="0" w:space="0" w:color="auto"/>
                        <w:bottom w:val="none" w:sz="0" w:space="0" w:color="auto"/>
                        <w:right w:val="none" w:sz="0" w:space="0" w:color="auto"/>
                      </w:divBdr>
                    </w:div>
                    <w:div w:id="704795226">
                      <w:marLeft w:val="0"/>
                      <w:marRight w:val="0"/>
                      <w:marTop w:val="0"/>
                      <w:marBottom w:val="0"/>
                      <w:divBdr>
                        <w:top w:val="none" w:sz="0" w:space="0" w:color="auto"/>
                        <w:left w:val="none" w:sz="0" w:space="0" w:color="auto"/>
                        <w:bottom w:val="none" w:sz="0" w:space="0" w:color="auto"/>
                        <w:right w:val="none" w:sz="0" w:space="0" w:color="auto"/>
                      </w:divBdr>
                    </w:div>
                    <w:div w:id="1179851235">
                      <w:marLeft w:val="0"/>
                      <w:marRight w:val="0"/>
                      <w:marTop w:val="0"/>
                      <w:marBottom w:val="0"/>
                      <w:divBdr>
                        <w:top w:val="none" w:sz="0" w:space="0" w:color="auto"/>
                        <w:left w:val="none" w:sz="0" w:space="0" w:color="auto"/>
                        <w:bottom w:val="none" w:sz="0" w:space="0" w:color="auto"/>
                        <w:right w:val="none" w:sz="0" w:space="0" w:color="auto"/>
                      </w:divBdr>
                    </w:div>
                    <w:div w:id="1378164953">
                      <w:marLeft w:val="0"/>
                      <w:marRight w:val="0"/>
                      <w:marTop w:val="0"/>
                      <w:marBottom w:val="0"/>
                      <w:divBdr>
                        <w:top w:val="none" w:sz="0" w:space="0" w:color="auto"/>
                        <w:left w:val="none" w:sz="0" w:space="0" w:color="auto"/>
                        <w:bottom w:val="none" w:sz="0" w:space="0" w:color="auto"/>
                        <w:right w:val="none" w:sz="0" w:space="0" w:color="auto"/>
                      </w:divBdr>
                    </w:div>
                    <w:div w:id="1545605950">
                      <w:marLeft w:val="0"/>
                      <w:marRight w:val="0"/>
                      <w:marTop w:val="0"/>
                      <w:marBottom w:val="0"/>
                      <w:divBdr>
                        <w:top w:val="none" w:sz="0" w:space="0" w:color="auto"/>
                        <w:left w:val="none" w:sz="0" w:space="0" w:color="auto"/>
                        <w:bottom w:val="none" w:sz="0" w:space="0" w:color="auto"/>
                        <w:right w:val="none" w:sz="0" w:space="0" w:color="auto"/>
                      </w:divBdr>
                    </w:div>
                    <w:div w:id="177806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259721">
      <w:bodyDiv w:val="1"/>
      <w:marLeft w:val="0"/>
      <w:marRight w:val="0"/>
      <w:marTop w:val="0"/>
      <w:marBottom w:val="0"/>
      <w:divBdr>
        <w:top w:val="none" w:sz="0" w:space="0" w:color="auto"/>
        <w:left w:val="none" w:sz="0" w:space="0" w:color="auto"/>
        <w:bottom w:val="none" w:sz="0" w:space="0" w:color="auto"/>
        <w:right w:val="none" w:sz="0" w:space="0" w:color="auto"/>
      </w:divBdr>
    </w:div>
    <w:div w:id="1562059338">
      <w:bodyDiv w:val="1"/>
      <w:marLeft w:val="0"/>
      <w:marRight w:val="0"/>
      <w:marTop w:val="0"/>
      <w:marBottom w:val="0"/>
      <w:divBdr>
        <w:top w:val="none" w:sz="0" w:space="0" w:color="auto"/>
        <w:left w:val="none" w:sz="0" w:space="0" w:color="auto"/>
        <w:bottom w:val="none" w:sz="0" w:space="0" w:color="auto"/>
        <w:right w:val="none" w:sz="0" w:space="0" w:color="auto"/>
      </w:divBdr>
      <w:divsChild>
        <w:div w:id="1232698412">
          <w:marLeft w:val="0"/>
          <w:marRight w:val="0"/>
          <w:marTop w:val="0"/>
          <w:marBottom w:val="0"/>
          <w:divBdr>
            <w:top w:val="none" w:sz="0" w:space="0" w:color="auto"/>
            <w:left w:val="none" w:sz="0" w:space="0" w:color="auto"/>
            <w:bottom w:val="none" w:sz="0" w:space="0" w:color="auto"/>
            <w:right w:val="none" w:sz="0" w:space="0" w:color="auto"/>
          </w:divBdr>
          <w:divsChild>
            <w:div w:id="1475366145">
              <w:marLeft w:val="0"/>
              <w:marRight w:val="0"/>
              <w:marTop w:val="0"/>
              <w:marBottom w:val="0"/>
              <w:divBdr>
                <w:top w:val="none" w:sz="0" w:space="0" w:color="auto"/>
                <w:left w:val="none" w:sz="0" w:space="0" w:color="auto"/>
                <w:bottom w:val="none" w:sz="0" w:space="0" w:color="auto"/>
                <w:right w:val="none" w:sz="0" w:space="0" w:color="auto"/>
              </w:divBdr>
              <w:divsChild>
                <w:div w:id="819811530">
                  <w:marLeft w:val="0"/>
                  <w:marRight w:val="0"/>
                  <w:marTop w:val="0"/>
                  <w:marBottom w:val="0"/>
                  <w:divBdr>
                    <w:top w:val="none" w:sz="0" w:space="0" w:color="auto"/>
                    <w:left w:val="none" w:sz="0" w:space="0" w:color="auto"/>
                    <w:bottom w:val="none" w:sz="0" w:space="0" w:color="auto"/>
                    <w:right w:val="none" w:sz="0" w:space="0" w:color="auto"/>
                  </w:divBdr>
                  <w:divsChild>
                    <w:div w:id="1077089820">
                      <w:marLeft w:val="0"/>
                      <w:marRight w:val="0"/>
                      <w:marTop w:val="0"/>
                      <w:marBottom w:val="0"/>
                      <w:divBdr>
                        <w:top w:val="none" w:sz="0" w:space="0" w:color="auto"/>
                        <w:left w:val="none" w:sz="0" w:space="0" w:color="auto"/>
                        <w:bottom w:val="none" w:sz="0" w:space="0" w:color="auto"/>
                        <w:right w:val="none" w:sz="0" w:space="0" w:color="auto"/>
                      </w:divBdr>
                      <w:divsChild>
                        <w:div w:id="489449808">
                          <w:marLeft w:val="0"/>
                          <w:marRight w:val="0"/>
                          <w:marTop w:val="60"/>
                          <w:marBottom w:val="0"/>
                          <w:divBdr>
                            <w:top w:val="none" w:sz="0" w:space="0" w:color="auto"/>
                            <w:left w:val="none" w:sz="0" w:space="0" w:color="auto"/>
                            <w:bottom w:val="none" w:sz="0" w:space="0" w:color="auto"/>
                            <w:right w:val="none" w:sz="0" w:space="0" w:color="auto"/>
                          </w:divBdr>
                          <w:divsChild>
                            <w:div w:id="99372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4755635">
      <w:bodyDiv w:val="1"/>
      <w:marLeft w:val="0"/>
      <w:marRight w:val="0"/>
      <w:marTop w:val="0"/>
      <w:marBottom w:val="0"/>
      <w:divBdr>
        <w:top w:val="none" w:sz="0" w:space="0" w:color="auto"/>
        <w:left w:val="none" w:sz="0" w:space="0" w:color="auto"/>
        <w:bottom w:val="none" w:sz="0" w:space="0" w:color="auto"/>
        <w:right w:val="none" w:sz="0" w:space="0" w:color="auto"/>
      </w:divBdr>
    </w:div>
    <w:div w:id="1590578583">
      <w:bodyDiv w:val="1"/>
      <w:marLeft w:val="0"/>
      <w:marRight w:val="0"/>
      <w:marTop w:val="0"/>
      <w:marBottom w:val="0"/>
      <w:divBdr>
        <w:top w:val="none" w:sz="0" w:space="0" w:color="auto"/>
        <w:left w:val="none" w:sz="0" w:space="0" w:color="auto"/>
        <w:bottom w:val="none" w:sz="0" w:space="0" w:color="auto"/>
        <w:right w:val="none" w:sz="0" w:space="0" w:color="auto"/>
      </w:divBdr>
    </w:div>
    <w:div w:id="1628664063">
      <w:bodyDiv w:val="1"/>
      <w:marLeft w:val="0"/>
      <w:marRight w:val="0"/>
      <w:marTop w:val="0"/>
      <w:marBottom w:val="0"/>
      <w:divBdr>
        <w:top w:val="none" w:sz="0" w:space="0" w:color="auto"/>
        <w:left w:val="none" w:sz="0" w:space="0" w:color="auto"/>
        <w:bottom w:val="none" w:sz="0" w:space="0" w:color="auto"/>
        <w:right w:val="none" w:sz="0" w:space="0" w:color="auto"/>
      </w:divBdr>
    </w:div>
    <w:div w:id="1646085159">
      <w:bodyDiv w:val="1"/>
      <w:marLeft w:val="0"/>
      <w:marRight w:val="0"/>
      <w:marTop w:val="0"/>
      <w:marBottom w:val="0"/>
      <w:divBdr>
        <w:top w:val="none" w:sz="0" w:space="0" w:color="auto"/>
        <w:left w:val="none" w:sz="0" w:space="0" w:color="auto"/>
        <w:bottom w:val="none" w:sz="0" w:space="0" w:color="auto"/>
        <w:right w:val="none" w:sz="0" w:space="0" w:color="auto"/>
      </w:divBdr>
    </w:div>
    <w:div w:id="1665939101">
      <w:bodyDiv w:val="1"/>
      <w:marLeft w:val="0"/>
      <w:marRight w:val="0"/>
      <w:marTop w:val="0"/>
      <w:marBottom w:val="0"/>
      <w:divBdr>
        <w:top w:val="none" w:sz="0" w:space="0" w:color="auto"/>
        <w:left w:val="none" w:sz="0" w:space="0" w:color="auto"/>
        <w:bottom w:val="none" w:sz="0" w:space="0" w:color="auto"/>
        <w:right w:val="none" w:sz="0" w:space="0" w:color="auto"/>
      </w:divBdr>
    </w:div>
    <w:div w:id="1672175926">
      <w:bodyDiv w:val="1"/>
      <w:marLeft w:val="0"/>
      <w:marRight w:val="0"/>
      <w:marTop w:val="0"/>
      <w:marBottom w:val="0"/>
      <w:divBdr>
        <w:top w:val="none" w:sz="0" w:space="0" w:color="auto"/>
        <w:left w:val="none" w:sz="0" w:space="0" w:color="auto"/>
        <w:bottom w:val="none" w:sz="0" w:space="0" w:color="auto"/>
        <w:right w:val="none" w:sz="0" w:space="0" w:color="auto"/>
      </w:divBdr>
    </w:div>
    <w:div w:id="1672756222">
      <w:bodyDiv w:val="1"/>
      <w:marLeft w:val="0"/>
      <w:marRight w:val="0"/>
      <w:marTop w:val="0"/>
      <w:marBottom w:val="0"/>
      <w:divBdr>
        <w:top w:val="none" w:sz="0" w:space="0" w:color="auto"/>
        <w:left w:val="none" w:sz="0" w:space="0" w:color="auto"/>
        <w:bottom w:val="none" w:sz="0" w:space="0" w:color="auto"/>
        <w:right w:val="none" w:sz="0" w:space="0" w:color="auto"/>
      </w:divBdr>
    </w:div>
    <w:div w:id="1682469913">
      <w:bodyDiv w:val="1"/>
      <w:marLeft w:val="0"/>
      <w:marRight w:val="0"/>
      <w:marTop w:val="0"/>
      <w:marBottom w:val="0"/>
      <w:divBdr>
        <w:top w:val="none" w:sz="0" w:space="0" w:color="auto"/>
        <w:left w:val="none" w:sz="0" w:space="0" w:color="auto"/>
        <w:bottom w:val="none" w:sz="0" w:space="0" w:color="auto"/>
        <w:right w:val="none" w:sz="0" w:space="0" w:color="auto"/>
      </w:divBdr>
    </w:div>
    <w:div w:id="1687320625">
      <w:bodyDiv w:val="1"/>
      <w:marLeft w:val="0"/>
      <w:marRight w:val="0"/>
      <w:marTop w:val="0"/>
      <w:marBottom w:val="0"/>
      <w:divBdr>
        <w:top w:val="none" w:sz="0" w:space="0" w:color="auto"/>
        <w:left w:val="none" w:sz="0" w:space="0" w:color="auto"/>
        <w:bottom w:val="none" w:sz="0" w:space="0" w:color="auto"/>
        <w:right w:val="none" w:sz="0" w:space="0" w:color="auto"/>
      </w:divBdr>
      <w:divsChild>
        <w:div w:id="319577184">
          <w:marLeft w:val="0"/>
          <w:marRight w:val="0"/>
          <w:marTop w:val="0"/>
          <w:marBottom w:val="0"/>
          <w:divBdr>
            <w:top w:val="none" w:sz="0" w:space="0" w:color="auto"/>
            <w:left w:val="none" w:sz="0" w:space="0" w:color="auto"/>
            <w:bottom w:val="none" w:sz="0" w:space="0" w:color="auto"/>
            <w:right w:val="none" w:sz="0" w:space="0" w:color="auto"/>
          </w:divBdr>
          <w:divsChild>
            <w:div w:id="829252489">
              <w:marLeft w:val="0"/>
              <w:marRight w:val="0"/>
              <w:marTop w:val="0"/>
              <w:marBottom w:val="0"/>
              <w:divBdr>
                <w:top w:val="none" w:sz="0" w:space="0" w:color="auto"/>
                <w:left w:val="none" w:sz="0" w:space="0" w:color="auto"/>
                <w:bottom w:val="none" w:sz="0" w:space="0" w:color="auto"/>
                <w:right w:val="none" w:sz="0" w:space="0" w:color="auto"/>
              </w:divBdr>
              <w:divsChild>
                <w:div w:id="484057315">
                  <w:marLeft w:val="0"/>
                  <w:marRight w:val="0"/>
                  <w:marTop w:val="0"/>
                  <w:marBottom w:val="0"/>
                  <w:divBdr>
                    <w:top w:val="none" w:sz="0" w:space="0" w:color="auto"/>
                    <w:left w:val="none" w:sz="0" w:space="0" w:color="auto"/>
                    <w:bottom w:val="none" w:sz="0" w:space="0" w:color="auto"/>
                    <w:right w:val="none" w:sz="0" w:space="0" w:color="auto"/>
                  </w:divBdr>
                  <w:divsChild>
                    <w:div w:id="2010719308">
                      <w:marLeft w:val="0"/>
                      <w:marRight w:val="0"/>
                      <w:marTop w:val="0"/>
                      <w:marBottom w:val="0"/>
                      <w:divBdr>
                        <w:top w:val="none" w:sz="0" w:space="0" w:color="auto"/>
                        <w:left w:val="none" w:sz="0" w:space="0" w:color="auto"/>
                        <w:bottom w:val="none" w:sz="0" w:space="0" w:color="auto"/>
                        <w:right w:val="none" w:sz="0" w:space="0" w:color="auto"/>
                      </w:divBdr>
                    </w:div>
                    <w:div w:id="202054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715716">
      <w:bodyDiv w:val="1"/>
      <w:marLeft w:val="0"/>
      <w:marRight w:val="0"/>
      <w:marTop w:val="0"/>
      <w:marBottom w:val="0"/>
      <w:divBdr>
        <w:top w:val="none" w:sz="0" w:space="0" w:color="auto"/>
        <w:left w:val="none" w:sz="0" w:space="0" w:color="auto"/>
        <w:bottom w:val="none" w:sz="0" w:space="0" w:color="auto"/>
        <w:right w:val="none" w:sz="0" w:space="0" w:color="auto"/>
      </w:divBdr>
    </w:div>
    <w:div w:id="1717269550">
      <w:bodyDiv w:val="1"/>
      <w:marLeft w:val="0"/>
      <w:marRight w:val="0"/>
      <w:marTop w:val="0"/>
      <w:marBottom w:val="0"/>
      <w:divBdr>
        <w:top w:val="none" w:sz="0" w:space="0" w:color="auto"/>
        <w:left w:val="none" w:sz="0" w:space="0" w:color="auto"/>
        <w:bottom w:val="none" w:sz="0" w:space="0" w:color="auto"/>
        <w:right w:val="none" w:sz="0" w:space="0" w:color="auto"/>
      </w:divBdr>
      <w:divsChild>
        <w:div w:id="511384220">
          <w:marLeft w:val="0"/>
          <w:marRight w:val="0"/>
          <w:marTop w:val="0"/>
          <w:marBottom w:val="0"/>
          <w:divBdr>
            <w:top w:val="none" w:sz="0" w:space="0" w:color="auto"/>
            <w:left w:val="none" w:sz="0" w:space="0" w:color="auto"/>
            <w:bottom w:val="none" w:sz="0" w:space="0" w:color="auto"/>
            <w:right w:val="none" w:sz="0" w:space="0" w:color="auto"/>
          </w:divBdr>
          <w:divsChild>
            <w:div w:id="1259488278">
              <w:marLeft w:val="0"/>
              <w:marRight w:val="0"/>
              <w:marTop w:val="0"/>
              <w:marBottom w:val="0"/>
              <w:divBdr>
                <w:top w:val="none" w:sz="0" w:space="0" w:color="auto"/>
                <w:left w:val="none" w:sz="0" w:space="0" w:color="auto"/>
                <w:bottom w:val="none" w:sz="0" w:space="0" w:color="auto"/>
                <w:right w:val="none" w:sz="0" w:space="0" w:color="auto"/>
              </w:divBdr>
              <w:divsChild>
                <w:div w:id="921259319">
                  <w:marLeft w:val="0"/>
                  <w:marRight w:val="0"/>
                  <w:marTop w:val="0"/>
                  <w:marBottom w:val="0"/>
                  <w:divBdr>
                    <w:top w:val="none" w:sz="0" w:space="0" w:color="auto"/>
                    <w:left w:val="none" w:sz="0" w:space="0" w:color="auto"/>
                    <w:bottom w:val="none" w:sz="0" w:space="0" w:color="auto"/>
                    <w:right w:val="none" w:sz="0" w:space="0" w:color="auto"/>
                  </w:divBdr>
                  <w:divsChild>
                    <w:div w:id="247469049">
                      <w:marLeft w:val="0"/>
                      <w:marRight w:val="0"/>
                      <w:marTop w:val="0"/>
                      <w:marBottom w:val="0"/>
                      <w:divBdr>
                        <w:top w:val="none" w:sz="0" w:space="0" w:color="auto"/>
                        <w:left w:val="none" w:sz="0" w:space="0" w:color="auto"/>
                        <w:bottom w:val="none" w:sz="0" w:space="0" w:color="auto"/>
                        <w:right w:val="none" w:sz="0" w:space="0" w:color="auto"/>
                      </w:divBdr>
                    </w:div>
                    <w:div w:id="314452632">
                      <w:marLeft w:val="0"/>
                      <w:marRight w:val="0"/>
                      <w:marTop w:val="0"/>
                      <w:marBottom w:val="0"/>
                      <w:divBdr>
                        <w:top w:val="none" w:sz="0" w:space="0" w:color="auto"/>
                        <w:left w:val="none" w:sz="0" w:space="0" w:color="auto"/>
                        <w:bottom w:val="none" w:sz="0" w:space="0" w:color="auto"/>
                        <w:right w:val="none" w:sz="0" w:space="0" w:color="auto"/>
                      </w:divBdr>
                    </w:div>
                    <w:div w:id="511526807">
                      <w:marLeft w:val="0"/>
                      <w:marRight w:val="0"/>
                      <w:marTop w:val="0"/>
                      <w:marBottom w:val="0"/>
                      <w:divBdr>
                        <w:top w:val="none" w:sz="0" w:space="0" w:color="auto"/>
                        <w:left w:val="none" w:sz="0" w:space="0" w:color="auto"/>
                        <w:bottom w:val="none" w:sz="0" w:space="0" w:color="auto"/>
                        <w:right w:val="none" w:sz="0" w:space="0" w:color="auto"/>
                      </w:divBdr>
                    </w:div>
                    <w:div w:id="562954990">
                      <w:marLeft w:val="0"/>
                      <w:marRight w:val="0"/>
                      <w:marTop w:val="0"/>
                      <w:marBottom w:val="0"/>
                      <w:divBdr>
                        <w:top w:val="none" w:sz="0" w:space="0" w:color="auto"/>
                        <w:left w:val="none" w:sz="0" w:space="0" w:color="auto"/>
                        <w:bottom w:val="none" w:sz="0" w:space="0" w:color="auto"/>
                        <w:right w:val="none" w:sz="0" w:space="0" w:color="auto"/>
                      </w:divBdr>
                    </w:div>
                    <w:div w:id="1400011148">
                      <w:marLeft w:val="0"/>
                      <w:marRight w:val="0"/>
                      <w:marTop w:val="0"/>
                      <w:marBottom w:val="0"/>
                      <w:divBdr>
                        <w:top w:val="none" w:sz="0" w:space="0" w:color="auto"/>
                        <w:left w:val="none" w:sz="0" w:space="0" w:color="auto"/>
                        <w:bottom w:val="none" w:sz="0" w:space="0" w:color="auto"/>
                        <w:right w:val="none" w:sz="0" w:space="0" w:color="auto"/>
                      </w:divBdr>
                    </w:div>
                    <w:div w:id="1453204967">
                      <w:marLeft w:val="0"/>
                      <w:marRight w:val="0"/>
                      <w:marTop w:val="0"/>
                      <w:marBottom w:val="0"/>
                      <w:divBdr>
                        <w:top w:val="none" w:sz="0" w:space="0" w:color="auto"/>
                        <w:left w:val="none" w:sz="0" w:space="0" w:color="auto"/>
                        <w:bottom w:val="none" w:sz="0" w:space="0" w:color="auto"/>
                        <w:right w:val="none" w:sz="0" w:space="0" w:color="auto"/>
                      </w:divBdr>
                    </w:div>
                    <w:div w:id="1499274434">
                      <w:marLeft w:val="0"/>
                      <w:marRight w:val="0"/>
                      <w:marTop w:val="0"/>
                      <w:marBottom w:val="0"/>
                      <w:divBdr>
                        <w:top w:val="none" w:sz="0" w:space="0" w:color="auto"/>
                        <w:left w:val="none" w:sz="0" w:space="0" w:color="auto"/>
                        <w:bottom w:val="none" w:sz="0" w:space="0" w:color="auto"/>
                        <w:right w:val="none" w:sz="0" w:space="0" w:color="auto"/>
                      </w:divBdr>
                    </w:div>
                    <w:div w:id="1635213555">
                      <w:marLeft w:val="0"/>
                      <w:marRight w:val="0"/>
                      <w:marTop w:val="0"/>
                      <w:marBottom w:val="0"/>
                      <w:divBdr>
                        <w:top w:val="none" w:sz="0" w:space="0" w:color="auto"/>
                        <w:left w:val="none" w:sz="0" w:space="0" w:color="auto"/>
                        <w:bottom w:val="none" w:sz="0" w:space="0" w:color="auto"/>
                        <w:right w:val="none" w:sz="0" w:space="0" w:color="auto"/>
                      </w:divBdr>
                    </w:div>
                    <w:div w:id="1712342451">
                      <w:marLeft w:val="0"/>
                      <w:marRight w:val="0"/>
                      <w:marTop w:val="0"/>
                      <w:marBottom w:val="0"/>
                      <w:divBdr>
                        <w:top w:val="none" w:sz="0" w:space="0" w:color="auto"/>
                        <w:left w:val="none" w:sz="0" w:space="0" w:color="auto"/>
                        <w:bottom w:val="none" w:sz="0" w:space="0" w:color="auto"/>
                        <w:right w:val="none" w:sz="0" w:space="0" w:color="auto"/>
                      </w:divBdr>
                    </w:div>
                    <w:div w:id="214257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276346">
      <w:bodyDiv w:val="1"/>
      <w:marLeft w:val="0"/>
      <w:marRight w:val="0"/>
      <w:marTop w:val="0"/>
      <w:marBottom w:val="0"/>
      <w:divBdr>
        <w:top w:val="none" w:sz="0" w:space="0" w:color="auto"/>
        <w:left w:val="none" w:sz="0" w:space="0" w:color="auto"/>
        <w:bottom w:val="none" w:sz="0" w:space="0" w:color="auto"/>
        <w:right w:val="none" w:sz="0" w:space="0" w:color="auto"/>
      </w:divBdr>
    </w:div>
    <w:div w:id="1739478677">
      <w:bodyDiv w:val="1"/>
      <w:marLeft w:val="0"/>
      <w:marRight w:val="0"/>
      <w:marTop w:val="0"/>
      <w:marBottom w:val="0"/>
      <w:divBdr>
        <w:top w:val="none" w:sz="0" w:space="0" w:color="auto"/>
        <w:left w:val="none" w:sz="0" w:space="0" w:color="auto"/>
        <w:bottom w:val="none" w:sz="0" w:space="0" w:color="auto"/>
        <w:right w:val="none" w:sz="0" w:space="0" w:color="auto"/>
      </w:divBdr>
    </w:div>
    <w:div w:id="1754620697">
      <w:bodyDiv w:val="1"/>
      <w:marLeft w:val="0"/>
      <w:marRight w:val="0"/>
      <w:marTop w:val="0"/>
      <w:marBottom w:val="0"/>
      <w:divBdr>
        <w:top w:val="none" w:sz="0" w:space="0" w:color="auto"/>
        <w:left w:val="none" w:sz="0" w:space="0" w:color="auto"/>
        <w:bottom w:val="none" w:sz="0" w:space="0" w:color="auto"/>
        <w:right w:val="none" w:sz="0" w:space="0" w:color="auto"/>
      </w:divBdr>
    </w:div>
    <w:div w:id="1782803326">
      <w:bodyDiv w:val="1"/>
      <w:marLeft w:val="0"/>
      <w:marRight w:val="0"/>
      <w:marTop w:val="0"/>
      <w:marBottom w:val="0"/>
      <w:divBdr>
        <w:top w:val="none" w:sz="0" w:space="0" w:color="auto"/>
        <w:left w:val="none" w:sz="0" w:space="0" w:color="auto"/>
        <w:bottom w:val="none" w:sz="0" w:space="0" w:color="auto"/>
        <w:right w:val="none" w:sz="0" w:space="0" w:color="auto"/>
      </w:divBdr>
    </w:div>
    <w:div w:id="1790539872">
      <w:bodyDiv w:val="1"/>
      <w:marLeft w:val="0"/>
      <w:marRight w:val="0"/>
      <w:marTop w:val="0"/>
      <w:marBottom w:val="0"/>
      <w:divBdr>
        <w:top w:val="none" w:sz="0" w:space="0" w:color="auto"/>
        <w:left w:val="none" w:sz="0" w:space="0" w:color="auto"/>
        <w:bottom w:val="none" w:sz="0" w:space="0" w:color="auto"/>
        <w:right w:val="none" w:sz="0" w:space="0" w:color="auto"/>
      </w:divBdr>
    </w:div>
    <w:div w:id="1799832874">
      <w:bodyDiv w:val="1"/>
      <w:marLeft w:val="0"/>
      <w:marRight w:val="0"/>
      <w:marTop w:val="0"/>
      <w:marBottom w:val="0"/>
      <w:divBdr>
        <w:top w:val="none" w:sz="0" w:space="0" w:color="auto"/>
        <w:left w:val="none" w:sz="0" w:space="0" w:color="auto"/>
        <w:bottom w:val="none" w:sz="0" w:space="0" w:color="auto"/>
        <w:right w:val="none" w:sz="0" w:space="0" w:color="auto"/>
      </w:divBdr>
    </w:div>
    <w:div w:id="1813134249">
      <w:bodyDiv w:val="1"/>
      <w:marLeft w:val="0"/>
      <w:marRight w:val="0"/>
      <w:marTop w:val="0"/>
      <w:marBottom w:val="0"/>
      <w:divBdr>
        <w:top w:val="none" w:sz="0" w:space="0" w:color="auto"/>
        <w:left w:val="none" w:sz="0" w:space="0" w:color="auto"/>
        <w:bottom w:val="none" w:sz="0" w:space="0" w:color="auto"/>
        <w:right w:val="none" w:sz="0" w:space="0" w:color="auto"/>
      </w:divBdr>
    </w:div>
    <w:div w:id="1823037302">
      <w:bodyDiv w:val="1"/>
      <w:marLeft w:val="0"/>
      <w:marRight w:val="0"/>
      <w:marTop w:val="0"/>
      <w:marBottom w:val="0"/>
      <w:divBdr>
        <w:top w:val="none" w:sz="0" w:space="0" w:color="auto"/>
        <w:left w:val="none" w:sz="0" w:space="0" w:color="auto"/>
        <w:bottom w:val="none" w:sz="0" w:space="0" w:color="auto"/>
        <w:right w:val="none" w:sz="0" w:space="0" w:color="auto"/>
      </w:divBdr>
    </w:div>
    <w:div w:id="1836412384">
      <w:bodyDiv w:val="1"/>
      <w:marLeft w:val="0"/>
      <w:marRight w:val="0"/>
      <w:marTop w:val="0"/>
      <w:marBottom w:val="0"/>
      <w:divBdr>
        <w:top w:val="none" w:sz="0" w:space="0" w:color="auto"/>
        <w:left w:val="none" w:sz="0" w:space="0" w:color="auto"/>
        <w:bottom w:val="none" w:sz="0" w:space="0" w:color="auto"/>
        <w:right w:val="none" w:sz="0" w:space="0" w:color="auto"/>
      </w:divBdr>
      <w:divsChild>
        <w:div w:id="348680997">
          <w:marLeft w:val="0"/>
          <w:marRight w:val="0"/>
          <w:marTop w:val="0"/>
          <w:marBottom w:val="0"/>
          <w:divBdr>
            <w:top w:val="none" w:sz="0" w:space="0" w:color="auto"/>
            <w:left w:val="none" w:sz="0" w:space="0" w:color="auto"/>
            <w:bottom w:val="none" w:sz="0" w:space="0" w:color="auto"/>
            <w:right w:val="none" w:sz="0" w:space="0" w:color="auto"/>
          </w:divBdr>
          <w:divsChild>
            <w:div w:id="21564808">
              <w:marLeft w:val="0"/>
              <w:marRight w:val="0"/>
              <w:marTop w:val="0"/>
              <w:marBottom w:val="0"/>
              <w:divBdr>
                <w:top w:val="none" w:sz="0" w:space="0" w:color="auto"/>
                <w:left w:val="none" w:sz="0" w:space="0" w:color="auto"/>
                <w:bottom w:val="none" w:sz="0" w:space="0" w:color="auto"/>
                <w:right w:val="none" w:sz="0" w:space="0" w:color="auto"/>
              </w:divBdr>
            </w:div>
            <w:div w:id="1312828652">
              <w:marLeft w:val="0"/>
              <w:marRight w:val="0"/>
              <w:marTop w:val="0"/>
              <w:marBottom w:val="0"/>
              <w:divBdr>
                <w:top w:val="none" w:sz="0" w:space="0" w:color="auto"/>
                <w:left w:val="none" w:sz="0" w:space="0" w:color="auto"/>
                <w:bottom w:val="none" w:sz="0" w:space="0" w:color="auto"/>
                <w:right w:val="none" w:sz="0" w:space="0" w:color="auto"/>
              </w:divBdr>
            </w:div>
            <w:div w:id="1475563281">
              <w:marLeft w:val="0"/>
              <w:marRight w:val="0"/>
              <w:marTop w:val="0"/>
              <w:marBottom w:val="0"/>
              <w:divBdr>
                <w:top w:val="none" w:sz="0" w:space="0" w:color="auto"/>
                <w:left w:val="none" w:sz="0" w:space="0" w:color="auto"/>
                <w:bottom w:val="none" w:sz="0" w:space="0" w:color="auto"/>
                <w:right w:val="none" w:sz="0" w:space="0" w:color="auto"/>
              </w:divBdr>
            </w:div>
            <w:div w:id="1476726954">
              <w:marLeft w:val="0"/>
              <w:marRight w:val="0"/>
              <w:marTop w:val="0"/>
              <w:marBottom w:val="0"/>
              <w:divBdr>
                <w:top w:val="none" w:sz="0" w:space="0" w:color="auto"/>
                <w:left w:val="none" w:sz="0" w:space="0" w:color="auto"/>
                <w:bottom w:val="none" w:sz="0" w:space="0" w:color="auto"/>
                <w:right w:val="none" w:sz="0" w:space="0" w:color="auto"/>
              </w:divBdr>
            </w:div>
            <w:div w:id="1578975503">
              <w:marLeft w:val="0"/>
              <w:marRight w:val="0"/>
              <w:marTop w:val="0"/>
              <w:marBottom w:val="0"/>
              <w:divBdr>
                <w:top w:val="none" w:sz="0" w:space="0" w:color="auto"/>
                <w:left w:val="none" w:sz="0" w:space="0" w:color="auto"/>
                <w:bottom w:val="none" w:sz="0" w:space="0" w:color="auto"/>
                <w:right w:val="none" w:sz="0" w:space="0" w:color="auto"/>
              </w:divBdr>
            </w:div>
            <w:div w:id="1640764776">
              <w:marLeft w:val="0"/>
              <w:marRight w:val="0"/>
              <w:marTop w:val="0"/>
              <w:marBottom w:val="0"/>
              <w:divBdr>
                <w:top w:val="none" w:sz="0" w:space="0" w:color="auto"/>
                <w:left w:val="none" w:sz="0" w:space="0" w:color="auto"/>
                <w:bottom w:val="none" w:sz="0" w:space="0" w:color="auto"/>
                <w:right w:val="none" w:sz="0" w:space="0" w:color="auto"/>
              </w:divBdr>
            </w:div>
            <w:div w:id="1825664378">
              <w:marLeft w:val="0"/>
              <w:marRight w:val="0"/>
              <w:marTop w:val="0"/>
              <w:marBottom w:val="0"/>
              <w:divBdr>
                <w:top w:val="none" w:sz="0" w:space="0" w:color="auto"/>
                <w:left w:val="none" w:sz="0" w:space="0" w:color="auto"/>
                <w:bottom w:val="none" w:sz="0" w:space="0" w:color="auto"/>
                <w:right w:val="none" w:sz="0" w:space="0" w:color="auto"/>
              </w:divBdr>
            </w:div>
            <w:div w:id="209343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5684">
      <w:bodyDiv w:val="1"/>
      <w:marLeft w:val="0"/>
      <w:marRight w:val="0"/>
      <w:marTop w:val="0"/>
      <w:marBottom w:val="0"/>
      <w:divBdr>
        <w:top w:val="none" w:sz="0" w:space="0" w:color="auto"/>
        <w:left w:val="none" w:sz="0" w:space="0" w:color="auto"/>
        <w:bottom w:val="none" w:sz="0" w:space="0" w:color="auto"/>
        <w:right w:val="none" w:sz="0" w:space="0" w:color="auto"/>
      </w:divBdr>
    </w:div>
    <w:div w:id="1882933243">
      <w:bodyDiv w:val="1"/>
      <w:marLeft w:val="0"/>
      <w:marRight w:val="0"/>
      <w:marTop w:val="0"/>
      <w:marBottom w:val="0"/>
      <w:divBdr>
        <w:top w:val="none" w:sz="0" w:space="0" w:color="auto"/>
        <w:left w:val="none" w:sz="0" w:space="0" w:color="auto"/>
        <w:bottom w:val="none" w:sz="0" w:space="0" w:color="auto"/>
        <w:right w:val="none" w:sz="0" w:space="0" w:color="auto"/>
      </w:divBdr>
    </w:div>
    <w:div w:id="1884512061">
      <w:bodyDiv w:val="1"/>
      <w:marLeft w:val="0"/>
      <w:marRight w:val="0"/>
      <w:marTop w:val="0"/>
      <w:marBottom w:val="0"/>
      <w:divBdr>
        <w:top w:val="none" w:sz="0" w:space="0" w:color="auto"/>
        <w:left w:val="none" w:sz="0" w:space="0" w:color="auto"/>
        <w:bottom w:val="none" w:sz="0" w:space="0" w:color="auto"/>
        <w:right w:val="none" w:sz="0" w:space="0" w:color="auto"/>
      </w:divBdr>
    </w:div>
    <w:div w:id="1890191864">
      <w:bodyDiv w:val="1"/>
      <w:marLeft w:val="0"/>
      <w:marRight w:val="0"/>
      <w:marTop w:val="0"/>
      <w:marBottom w:val="0"/>
      <w:divBdr>
        <w:top w:val="none" w:sz="0" w:space="0" w:color="auto"/>
        <w:left w:val="none" w:sz="0" w:space="0" w:color="auto"/>
        <w:bottom w:val="none" w:sz="0" w:space="0" w:color="auto"/>
        <w:right w:val="none" w:sz="0" w:space="0" w:color="auto"/>
      </w:divBdr>
    </w:div>
    <w:div w:id="1890605547">
      <w:bodyDiv w:val="1"/>
      <w:marLeft w:val="0"/>
      <w:marRight w:val="0"/>
      <w:marTop w:val="0"/>
      <w:marBottom w:val="0"/>
      <w:divBdr>
        <w:top w:val="none" w:sz="0" w:space="0" w:color="auto"/>
        <w:left w:val="none" w:sz="0" w:space="0" w:color="auto"/>
        <w:bottom w:val="none" w:sz="0" w:space="0" w:color="auto"/>
        <w:right w:val="none" w:sz="0" w:space="0" w:color="auto"/>
      </w:divBdr>
    </w:div>
    <w:div w:id="1892376898">
      <w:bodyDiv w:val="1"/>
      <w:marLeft w:val="0"/>
      <w:marRight w:val="0"/>
      <w:marTop w:val="0"/>
      <w:marBottom w:val="0"/>
      <w:divBdr>
        <w:top w:val="none" w:sz="0" w:space="0" w:color="auto"/>
        <w:left w:val="none" w:sz="0" w:space="0" w:color="auto"/>
        <w:bottom w:val="none" w:sz="0" w:space="0" w:color="auto"/>
        <w:right w:val="none" w:sz="0" w:space="0" w:color="auto"/>
      </w:divBdr>
    </w:div>
    <w:div w:id="1908951619">
      <w:bodyDiv w:val="1"/>
      <w:marLeft w:val="0"/>
      <w:marRight w:val="0"/>
      <w:marTop w:val="0"/>
      <w:marBottom w:val="0"/>
      <w:divBdr>
        <w:top w:val="none" w:sz="0" w:space="0" w:color="auto"/>
        <w:left w:val="none" w:sz="0" w:space="0" w:color="auto"/>
        <w:bottom w:val="none" w:sz="0" w:space="0" w:color="auto"/>
        <w:right w:val="none" w:sz="0" w:space="0" w:color="auto"/>
      </w:divBdr>
    </w:div>
    <w:div w:id="1911386327">
      <w:bodyDiv w:val="1"/>
      <w:marLeft w:val="0"/>
      <w:marRight w:val="0"/>
      <w:marTop w:val="0"/>
      <w:marBottom w:val="0"/>
      <w:divBdr>
        <w:top w:val="none" w:sz="0" w:space="0" w:color="auto"/>
        <w:left w:val="none" w:sz="0" w:space="0" w:color="auto"/>
        <w:bottom w:val="none" w:sz="0" w:space="0" w:color="auto"/>
        <w:right w:val="none" w:sz="0" w:space="0" w:color="auto"/>
      </w:divBdr>
    </w:div>
    <w:div w:id="1916275974">
      <w:bodyDiv w:val="1"/>
      <w:marLeft w:val="0"/>
      <w:marRight w:val="0"/>
      <w:marTop w:val="0"/>
      <w:marBottom w:val="0"/>
      <w:divBdr>
        <w:top w:val="none" w:sz="0" w:space="0" w:color="auto"/>
        <w:left w:val="none" w:sz="0" w:space="0" w:color="auto"/>
        <w:bottom w:val="none" w:sz="0" w:space="0" w:color="auto"/>
        <w:right w:val="none" w:sz="0" w:space="0" w:color="auto"/>
      </w:divBdr>
    </w:div>
    <w:div w:id="1923642675">
      <w:bodyDiv w:val="1"/>
      <w:marLeft w:val="0"/>
      <w:marRight w:val="0"/>
      <w:marTop w:val="0"/>
      <w:marBottom w:val="0"/>
      <w:divBdr>
        <w:top w:val="none" w:sz="0" w:space="0" w:color="auto"/>
        <w:left w:val="none" w:sz="0" w:space="0" w:color="auto"/>
        <w:bottom w:val="none" w:sz="0" w:space="0" w:color="auto"/>
        <w:right w:val="none" w:sz="0" w:space="0" w:color="auto"/>
      </w:divBdr>
    </w:div>
    <w:div w:id="1944532975">
      <w:bodyDiv w:val="1"/>
      <w:marLeft w:val="0"/>
      <w:marRight w:val="0"/>
      <w:marTop w:val="0"/>
      <w:marBottom w:val="0"/>
      <w:divBdr>
        <w:top w:val="none" w:sz="0" w:space="0" w:color="auto"/>
        <w:left w:val="none" w:sz="0" w:space="0" w:color="auto"/>
        <w:bottom w:val="none" w:sz="0" w:space="0" w:color="auto"/>
        <w:right w:val="none" w:sz="0" w:space="0" w:color="auto"/>
      </w:divBdr>
      <w:divsChild>
        <w:div w:id="660818535">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148061100">
                  <w:marLeft w:val="0"/>
                  <w:marRight w:val="0"/>
                  <w:marTop w:val="0"/>
                  <w:marBottom w:val="0"/>
                  <w:divBdr>
                    <w:top w:val="none" w:sz="0" w:space="0" w:color="auto"/>
                    <w:left w:val="none" w:sz="0" w:space="0" w:color="auto"/>
                    <w:bottom w:val="none" w:sz="0" w:space="0" w:color="auto"/>
                    <w:right w:val="none" w:sz="0" w:space="0" w:color="auto"/>
                  </w:divBdr>
                  <w:divsChild>
                    <w:div w:id="188875451">
                      <w:marLeft w:val="0"/>
                      <w:marRight w:val="0"/>
                      <w:marTop w:val="0"/>
                      <w:marBottom w:val="0"/>
                      <w:divBdr>
                        <w:top w:val="none" w:sz="0" w:space="0" w:color="auto"/>
                        <w:left w:val="none" w:sz="0" w:space="0" w:color="auto"/>
                        <w:bottom w:val="none" w:sz="0" w:space="0" w:color="auto"/>
                        <w:right w:val="none" w:sz="0" w:space="0" w:color="auto"/>
                      </w:divBdr>
                      <w:divsChild>
                        <w:div w:id="906115273">
                          <w:marLeft w:val="0"/>
                          <w:marRight w:val="0"/>
                          <w:marTop w:val="60"/>
                          <w:marBottom w:val="0"/>
                          <w:divBdr>
                            <w:top w:val="none" w:sz="0" w:space="0" w:color="auto"/>
                            <w:left w:val="none" w:sz="0" w:space="0" w:color="auto"/>
                            <w:bottom w:val="none" w:sz="0" w:space="0" w:color="auto"/>
                            <w:right w:val="none" w:sz="0" w:space="0" w:color="auto"/>
                          </w:divBdr>
                          <w:divsChild>
                            <w:div w:id="123898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512436">
      <w:bodyDiv w:val="1"/>
      <w:marLeft w:val="0"/>
      <w:marRight w:val="0"/>
      <w:marTop w:val="0"/>
      <w:marBottom w:val="0"/>
      <w:divBdr>
        <w:top w:val="none" w:sz="0" w:space="0" w:color="auto"/>
        <w:left w:val="none" w:sz="0" w:space="0" w:color="auto"/>
        <w:bottom w:val="none" w:sz="0" w:space="0" w:color="auto"/>
        <w:right w:val="none" w:sz="0" w:space="0" w:color="auto"/>
      </w:divBdr>
    </w:div>
    <w:div w:id="1996378085">
      <w:bodyDiv w:val="1"/>
      <w:marLeft w:val="0"/>
      <w:marRight w:val="0"/>
      <w:marTop w:val="0"/>
      <w:marBottom w:val="0"/>
      <w:divBdr>
        <w:top w:val="none" w:sz="0" w:space="0" w:color="auto"/>
        <w:left w:val="none" w:sz="0" w:space="0" w:color="auto"/>
        <w:bottom w:val="none" w:sz="0" w:space="0" w:color="auto"/>
        <w:right w:val="none" w:sz="0" w:space="0" w:color="auto"/>
      </w:divBdr>
      <w:divsChild>
        <w:div w:id="1313097102">
          <w:marLeft w:val="0"/>
          <w:marRight w:val="0"/>
          <w:marTop w:val="0"/>
          <w:marBottom w:val="0"/>
          <w:divBdr>
            <w:top w:val="none" w:sz="0" w:space="0" w:color="auto"/>
            <w:left w:val="none" w:sz="0" w:space="0" w:color="auto"/>
            <w:bottom w:val="none" w:sz="0" w:space="0" w:color="auto"/>
            <w:right w:val="none" w:sz="0" w:space="0" w:color="auto"/>
          </w:divBdr>
          <w:divsChild>
            <w:div w:id="1822503101">
              <w:marLeft w:val="-15"/>
              <w:marRight w:val="0"/>
              <w:marTop w:val="0"/>
              <w:marBottom w:val="0"/>
              <w:divBdr>
                <w:top w:val="none" w:sz="0" w:space="0" w:color="auto"/>
                <w:left w:val="none" w:sz="0" w:space="0" w:color="auto"/>
                <w:bottom w:val="single" w:sz="48" w:space="0" w:color="3B5221"/>
                <w:right w:val="none" w:sz="0" w:space="0" w:color="auto"/>
              </w:divBdr>
              <w:divsChild>
                <w:div w:id="1822497223">
                  <w:marLeft w:val="0"/>
                  <w:marRight w:val="0"/>
                  <w:marTop w:val="0"/>
                  <w:marBottom w:val="0"/>
                  <w:divBdr>
                    <w:top w:val="single" w:sz="48" w:space="0" w:color="CC9900"/>
                    <w:left w:val="none" w:sz="0" w:space="0" w:color="auto"/>
                    <w:bottom w:val="none" w:sz="0" w:space="0" w:color="auto"/>
                    <w:right w:val="none" w:sz="0" w:space="0" w:color="auto"/>
                  </w:divBdr>
                  <w:divsChild>
                    <w:div w:id="1190683574">
                      <w:marLeft w:val="0"/>
                      <w:marRight w:val="375"/>
                      <w:marTop w:val="75"/>
                      <w:marBottom w:val="375"/>
                      <w:divBdr>
                        <w:top w:val="none" w:sz="0" w:space="0" w:color="auto"/>
                        <w:left w:val="none" w:sz="0" w:space="0" w:color="auto"/>
                        <w:bottom w:val="none" w:sz="0" w:space="0" w:color="auto"/>
                        <w:right w:val="none" w:sz="0" w:space="0" w:color="auto"/>
                      </w:divBdr>
                      <w:divsChild>
                        <w:div w:id="1474181699">
                          <w:marLeft w:val="0"/>
                          <w:marRight w:val="0"/>
                          <w:marTop w:val="0"/>
                          <w:marBottom w:val="0"/>
                          <w:divBdr>
                            <w:top w:val="none" w:sz="0" w:space="0" w:color="auto"/>
                            <w:left w:val="none" w:sz="0" w:space="0" w:color="auto"/>
                            <w:bottom w:val="none" w:sz="0" w:space="0" w:color="auto"/>
                            <w:right w:val="none" w:sz="0" w:space="0" w:color="auto"/>
                          </w:divBdr>
                          <w:divsChild>
                            <w:div w:id="63506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622079">
      <w:bodyDiv w:val="1"/>
      <w:marLeft w:val="0"/>
      <w:marRight w:val="0"/>
      <w:marTop w:val="0"/>
      <w:marBottom w:val="0"/>
      <w:divBdr>
        <w:top w:val="none" w:sz="0" w:space="0" w:color="auto"/>
        <w:left w:val="none" w:sz="0" w:space="0" w:color="auto"/>
        <w:bottom w:val="none" w:sz="0" w:space="0" w:color="auto"/>
        <w:right w:val="none" w:sz="0" w:space="0" w:color="auto"/>
      </w:divBdr>
    </w:div>
    <w:div w:id="2017804902">
      <w:bodyDiv w:val="1"/>
      <w:marLeft w:val="0"/>
      <w:marRight w:val="0"/>
      <w:marTop w:val="0"/>
      <w:marBottom w:val="0"/>
      <w:divBdr>
        <w:top w:val="none" w:sz="0" w:space="0" w:color="auto"/>
        <w:left w:val="none" w:sz="0" w:space="0" w:color="auto"/>
        <w:bottom w:val="none" w:sz="0" w:space="0" w:color="auto"/>
        <w:right w:val="none" w:sz="0" w:space="0" w:color="auto"/>
      </w:divBdr>
      <w:divsChild>
        <w:div w:id="1359546255">
          <w:marLeft w:val="0"/>
          <w:marRight w:val="0"/>
          <w:marTop w:val="0"/>
          <w:marBottom w:val="0"/>
          <w:divBdr>
            <w:top w:val="none" w:sz="0" w:space="0" w:color="auto"/>
            <w:left w:val="none" w:sz="0" w:space="0" w:color="auto"/>
            <w:bottom w:val="none" w:sz="0" w:space="0" w:color="auto"/>
            <w:right w:val="none" w:sz="0" w:space="0" w:color="auto"/>
          </w:divBdr>
          <w:divsChild>
            <w:div w:id="1096825091">
              <w:marLeft w:val="0"/>
              <w:marRight w:val="0"/>
              <w:marTop w:val="0"/>
              <w:marBottom w:val="0"/>
              <w:divBdr>
                <w:top w:val="none" w:sz="0" w:space="0" w:color="auto"/>
                <w:left w:val="none" w:sz="0" w:space="0" w:color="auto"/>
                <w:bottom w:val="none" w:sz="0" w:space="0" w:color="auto"/>
                <w:right w:val="none" w:sz="0" w:space="0" w:color="auto"/>
              </w:divBdr>
              <w:divsChild>
                <w:div w:id="847334097">
                  <w:marLeft w:val="0"/>
                  <w:marRight w:val="0"/>
                  <w:marTop w:val="0"/>
                  <w:marBottom w:val="0"/>
                  <w:divBdr>
                    <w:top w:val="none" w:sz="0" w:space="0" w:color="auto"/>
                    <w:left w:val="none" w:sz="0" w:space="0" w:color="auto"/>
                    <w:bottom w:val="none" w:sz="0" w:space="0" w:color="auto"/>
                    <w:right w:val="none" w:sz="0" w:space="0" w:color="auto"/>
                  </w:divBdr>
                  <w:divsChild>
                    <w:div w:id="583925995">
                      <w:marLeft w:val="0"/>
                      <w:marRight w:val="0"/>
                      <w:marTop w:val="0"/>
                      <w:marBottom w:val="0"/>
                      <w:divBdr>
                        <w:top w:val="none" w:sz="0" w:space="0" w:color="auto"/>
                        <w:left w:val="none" w:sz="0" w:space="0" w:color="auto"/>
                        <w:bottom w:val="none" w:sz="0" w:space="0" w:color="auto"/>
                        <w:right w:val="none" w:sz="0" w:space="0" w:color="auto"/>
                      </w:divBdr>
                      <w:divsChild>
                        <w:div w:id="133572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314676">
      <w:bodyDiv w:val="1"/>
      <w:marLeft w:val="0"/>
      <w:marRight w:val="0"/>
      <w:marTop w:val="0"/>
      <w:marBottom w:val="0"/>
      <w:divBdr>
        <w:top w:val="none" w:sz="0" w:space="0" w:color="auto"/>
        <w:left w:val="none" w:sz="0" w:space="0" w:color="auto"/>
        <w:bottom w:val="none" w:sz="0" w:space="0" w:color="auto"/>
        <w:right w:val="none" w:sz="0" w:space="0" w:color="auto"/>
      </w:divBdr>
      <w:divsChild>
        <w:div w:id="1866401842">
          <w:marLeft w:val="0"/>
          <w:marRight w:val="0"/>
          <w:marTop w:val="0"/>
          <w:marBottom w:val="0"/>
          <w:divBdr>
            <w:top w:val="none" w:sz="0" w:space="0" w:color="auto"/>
            <w:left w:val="none" w:sz="0" w:space="0" w:color="auto"/>
            <w:bottom w:val="none" w:sz="0" w:space="0" w:color="auto"/>
            <w:right w:val="none" w:sz="0" w:space="0" w:color="auto"/>
          </w:divBdr>
        </w:div>
      </w:divsChild>
    </w:div>
    <w:div w:id="2039499233">
      <w:bodyDiv w:val="1"/>
      <w:marLeft w:val="0"/>
      <w:marRight w:val="0"/>
      <w:marTop w:val="0"/>
      <w:marBottom w:val="0"/>
      <w:divBdr>
        <w:top w:val="none" w:sz="0" w:space="0" w:color="auto"/>
        <w:left w:val="none" w:sz="0" w:space="0" w:color="auto"/>
        <w:bottom w:val="none" w:sz="0" w:space="0" w:color="auto"/>
        <w:right w:val="none" w:sz="0" w:space="0" w:color="auto"/>
      </w:divBdr>
    </w:div>
    <w:div w:id="2055739450">
      <w:bodyDiv w:val="1"/>
      <w:marLeft w:val="0"/>
      <w:marRight w:val="0"/>
      <w:marTop w:val="0"/>
      <w:marBottom w:val="0"/>
      <w:divBdr>
        <w:top w:val="none" w:sz="0" w:space="0" w:color="auto"/>
        <w:left w:val="none" w:sz="0" w:space="0" w:color="auto"/>
        <w:bottom w:val="none" w:sz="0" w:space="0" w:color="auto"/>
        <w:right w:val="none" w:sz="0" w:space="0" w:color="auto"/>
      </w:divBdr>
    </w:div>
    <w:div w:id="2061779909">
      <w:bodyDiv w:val="1"/>
      <w:marLeft w:val="0"/>
      <w:marRight w:val="0"/>
      <w:marTop w:val="0"/>
      <w:marBottom w:val="0"/>
      <w:divBdr>
        <w:top w:val="none" w:sz="0" w:space="0" w:color="auto"/>
        <w:left w:val="none" w:sz="0" w:space="0" w:color="auto"/>
        <w:bottom w:val="none" w:sz="0" w:space="0" w:color="auto"/>
        <w:right w:val="none" w:sz="0" w:space="0" w:color="auto"/>
      </w:divBdr>
    </w:div>
    <w:div w:id="2069330911">
      <w:bodyDiv w:val="1"/>
      <w:marLeft w:val="0"/>
      <w:marRight w:val="0"/>
      <w:marTop w:val="0"/>
      <w:marBottom w:val="0"/>
      <w:divBdr>
        <w:top w:val="none" w:sz="0" w:space="0" w:color="auto"/>
        <w:left w:val="none" w:sz="0" w:space="0" w:color="auto"/>
        <w:bottom w:val="none" w:sz="0" w:space="0" w:color="auto"/>
        <w:right w:val="none" w:sz="0" w:space="0" w:color="auto"/>
      </w:divBdr>
    </w:div>
    <w:div w:id="2072345465">
      <w:bodyDiv w:val="1"/>
      <w:marLeft w:val="0"/>
      <w:marRight w:val="0"/>
      <w:marTop w:val="0"/>
      <w:marBottom w:val="0"/>
      <w:divBdr>
        <w:top w:val="none" w:sz="0" w:space="0" w:color="auto"/>
        <w:left w:val="none" w:sz="0" w:space="0" w:color="auto"/>
        <w:bottom w:val="none" w:sz="0" w:space="0" w:color="auto"/>
        <w:right w:val="none" w:sz="0" w:space="0" w:color="auto"/>
      </w:divBdr>
    </w:div>
    <w:div w:id="2084402174">
      <w:bodyDiv w:val="1"/>
      <w:marLeft w:val="0"/>
      <w:marRight w:val="0"/>
      <w:marTop w:val="0"/>
      <w:marBottom w:val="0"/>
      <w:divBdr>
        <w:top w:val="none" w:sz="0" w:space="0" w:color="auto"/>
        <w:left w:val="none" w:sz="0" w:space="0" w:color="auto"/>
        <w:bottom w:val="none" w:sz="0" w:space="0" w:color="auto"/>
        <w:right w:val="none" w:sz="0" w:space="0" w:color="auto"/>
      </w:divBdr>
    </w:div>
    <w:div w:id="2085762879">
      <w:bodyDiv w:val="1"/>
      <w:marLeft w:val="0"/>
      <w:marRight w:val="0"/>
      <w:marTop w:val="0"/>
      <w:marBottom w:val="0"/>
      <w:divBdr>
        <w:top w:val="none" w:sz="0" w:space="0" w:color="auto"/>
        <w:left w:val="none" w:sz="0" w:space="0" w:color="auto"/>
        <w:bottom w:val="none" w:sz="0" w:space="0" w:color="auto"/>
        <w:right w:val="none" w:sz="0" w:space="0" w:color="auto"/>
      </w:divBdr>
    </w:div>
    <w:div w:id="2089110813">
      <w:bodyDiv w:val="1"/>
      <w:marLeft w:val="0"/>
      <w:marRight w:val="0"/>
      <w:marTop w:val="0"/>
      <w:marBottom w:val="0"/>
      <w:divBdr>
        <w:top w:val="none" w:sz="0" w:space="0" w:color="auto"/>
        <w:left w:val="none" w:sz="0" w:space="0" w:color="auto"/>
        <w:bottom w:val="none" w:sz="0" w:space="0" w:color="auto"/>
        <w:right w:val="none" w:sz="0" w:space="0" w:color="auto"/>
      </w:divBdr>
    </w:div>
    <w:div w:id="2105108493">
      <w:bodyDiv w:val="1"/>
      <w:marLeft w:val="0"/>
      <w:marRight w:val="0"/>
      <w:marTop w:val="0"/>
      <w:marBottom w:val="0"/>
      <w:divBdr>
        <w:top w:val="none" w:sz="0" w:space="0" w:color="auto"/>
        <w:left w:val="none" w:sz="0" w:space="0" w:color="auto"/>
        <w:bottom w:val="none" w:sz="0" w:space="0" w:color="auto"/>
        <w:right w:val="none" w:sz="0" w:space="0" w:color="auto"/>
      </w:divBdr>
    </w:div>
    <w:div w:id="2117358930">
      <w:bodyDiv w:val="1"/>
      <w:marLeft w:val="0"/>
      <w:marRight w:val="0"/>
      <w:marTop w:val="0"/>
      <w:marBottom w:val="0"/>
      <w:divBdr>
        <w:top w:val="none" w:sz="0" w:space="0" w:color="auto"/>
        <w:left w:val="none" w:sz="0" w:space="0" w:color="auto"/>
        <w:bottom w:val="none" w:sz="0" w:space="0" w:color="auto"/>
        <w:right w:val="none" w:sz="0" w:space="0" w:color="auto"/>
      </w:divBdr>
    </w:div>
    <w:div w:id="2119567848">
      <w:bodyDiv w:val="1"/>
      <w:marLeft w:val="0"/>
      <w:marRight w:val="0"/>
      <w:marTop w:val="0"/>
      <w:marBottom w:val="0"/>
      <w:divBdr>
        <w:top w:val="none" w:sz="0" w:space="0" w:color="auto"/>
        <w:left w:val="none" w:sz="0" w:space="0" w:color="auto"/>
        <w:bottom w:val="none" w:sz="0" w:space="0" w:color="auto"/>
        <w:right w:val="none" w:sz="0" w:space="0" w:color="auto"/>
      </w:divBdr>
    </w:div>
    <w:div w:id="2145004449">
      <w:bodyDiv w:val="1"/>
      <w:marLeft w:val="0"/>
      <w:marRight w:val="0"/>
      <w:marTop w:val="0"/>
      <w:marBottom w:val="0"/>
      <w:divBdr>
        <w:top w:val="none" w:sz="0" w:space="0" w:color="auto"/>
        <w:left w:val="none" w:sz="0" w:space="0" w:color="auto"/>
        <w:bottom w:val="none" w:sz="0" w:space="0" w:color="auto"/>
        <w:right w:val="none" w:sz="0" w:space="0" w:color="auto"/>
      </w:divBdr>
      <w:divsChild>
        <w:div w:id="2096902050">
          <w:marLeft w:val="0"/>
          <w:marRight w:val="0"/>
          <w:marTop w:val="0"/>
          <w:marBottom w:val="0"/>
          <w:divBdr>
            <w:top w:val="none" w:sz="0" w:space="0" w:color="auto"/>
            <w:left w:val="none" w:sz="0" w:space="0" w:color="auto"/>
            <w:bottom w:val="none" w:sz="0" w:space="0" w:color="auto"/>
            <w:right w:val="none" w:sz="0" w:space="0" w:color="auto"/>
          </w:divBdr>
          <w:divsChild>
            <w:div w:id="1593854754">
              <w:marLeft w:val="0"/>
              <w:marRight w:val="0"/>
              <w:marTop w:val="0"/>
              <w:marBottom w:val="0"/>
              <w:divBdr>
                <w:top w:val="none" w:sz="0" w:space="0" w:color="auto"/>
                <w:left w:val="none" w:sz="0" w:space="0" w:color="auto"/>
                <w:bottom w:val="none" w:sz="0" w:space="0" w:color="auto"/>
                <w:right w:val="none" w:sz="0" w:space="0" w:color="auto"/>
              </w:divBdr>
              <w:divsChild>
                <w:div w:id="2032294747">
                  <w:marLeft w:val="0"/>
                  <w:marRight w:val="0"/>
                  <w:marTop w:val="0"/>
                  <w:marBottom w:val="0"/>
                  <w:divBdr>
                    <w:top w:val="none" w:sz="0" w:space="0" w:color="auto"/>
                    <w:left w:val="none" w:sz="0" w:space="0" w:color="auto"/>
                    <w:bottom w:val="none" w:sz="0" w:space="0" w:color="auto"/>
                    <w:right w:val="none" w:sz="0" w:space="0" w:color="auto"/>
                  </w:divBdr>
                  <w:divsChild>
                    <w:div w:id="124200081">
                      <w:marLeft w:val="0"/>
                      <w:marRight w:val="0"/>
                      <w:marTop w:val="0"/>
                      <w:marBottom w:val="0"/>
                      <w:divBdr>
                        <w:top w:val="none" w:sz="0" w:space="0" w:color="auto"/>
                        <w:left w:val="none" w:sz="0" w:space="0" w:color="auto"/>
                        <w:bottom w:val="none" w:sz="0" w:space="0" w:color="auto"/>
                        <w:right w:val="none" w:sz="0" w:space="0" w:color="auto"/>
                      </w:divBdr>
                    </w:div>
                    <w:div w:id="209804332">
                      <w:marLeft w:val="0"/>
                      <w:marRight w:val="0"/>
                      <w:marTop w:val="0"/>
                      <w:marBottom w:val="0"/>
                      <w:divBdr>
                        <w:top w:val="none" w:sz="0" w:space="0" w:color="auto"/>
                        <w:left w:val="none" w:sz="0" w:space="0" w:color="auto"/>
                        <w:bottom w:val="none" w:sz="0" w:space="0" w:color="auto"/>
                        <w:right w:val="none" w:sz="0" w:space="0" w:color="auto"/>
                      </w:divBdr>
                    </w:div>
                    <w:div w:id="680667140">
                      <w:marLeft w:val="0"/>
                      <w:marRight w:val="0"/>
                      <w:marTop w:val="0"/>
                      <w:marBottom w:val="0"/>
                      <w:divBdr>
                        <w:top w:val="none" w:sz="0" w:space="0" w:color="auto"/>
                        <w:left w:val="none" w:sz="0" w:space="0" w:color="auto"/>
                        <w:bottom w:val="none" w:sz="0" w:space="0" w:color="auto"/>
                        <w:right w:val="none" w:sz="0" w:space="0" w:color="auto"/>
                      </w:divBdr>
                    </w:div>
                    <w:div w:id="851068556">
                      <w:marLeft w:val="0"/>
                      <w:marRight w:val="0"/>
                      <w:marTop w:val="0"/>
                      <w:marBottom w:val="0"/>
                      <w:divBdr>
                        <w:top w:val="none" w:sz="0" w:space="0" w:color="auto"/>
                        <w:left w:val="none" w:sz="0" w:space="0" w:color="auto"/>
                        <w:bottom w:val="none" w:sz="0" w:space="0" w:color="auto"/>
                        <w:right w:val="none" w:sz="0" w:space="0" w:color="auto"/>
                      </w:divBdr>
                    </w:div>
                    <w:div w:id="943222533">
                      <w:marLeft w:val="0"/>
                      <w:marRight w:val="0"/>
                      <w:marTop w:val="0"/>
                      <w:marBottom w:val="0"/>
                      <w:divBdr>
                        <w:top w:val="none" w:sz="0" w:space="0" w:color="auto"/>
                        <w:left w:val="none" w:sz="0" w:space="0" w:color="auto"/>
                        <w:bottom w:val="none" w:sz="0" w:space="0" w:color="auto"/>
                        <w:right w:val="none" w:sz="0" w:space="0" w:color="auto"/>
                      </w:divBdr>
                    </w:div>
                    <w:div w:id="1092815459">
                      <w:marLeft w:val="0"/>
                      <w:marRight w:val="0"/>
                      <w:marTop w:val="0"/>
                      <w:marBottom w:val="0"/>
                      <w:divBdr>
                        <w:top w:val="none" w:sz="0" w:space="0" w:color="auto"/>
                        <w:left w:val="none" w:sz="0" w:space="0" w:color="auto"/>
                        <w:bottom w:val="none" w:sz="0" w:space="0" w:color="auto"/>
                        <w:right w:val="none" w:sz="0" w:space="0" w:color="auto"/>
                      </w:divBdr>
                    </w:div>
                    <w:div w:id="1107197318">
                      <w:marLeft w:val="0"/>
                      <w:marRight w:val="0"/>
                      <w:marTop w:val="0"/>
                      <w:marBottom w:val="0"/>
                      <w:divBdr>
                        <w:top w:val="none" w:sz="0" w:space="0" w:color="auto"/>
                        <w:left w:val="none" w:sz="0" w:space="0" w:color="auto"/>
                        <w:bottom w:val="none" w:sz="0" w:space="0" w:color="auto"/>
                        <w:right w:val="none" w:sz="0" w:space="0" w:color="auto"/>
                      </w:divBdr>
                    </w:div>
                    <w:div w:id="1204947332">
                      <w:marLeft w:val="0"/>
                      <w:marRight w:val="0"/>
                      <w:marTop w:val="0"/>
                      <w:marBottom w:val="0"/>
                      <w:divBdr>
                        <w:top w:val="none" w:sz="0" w:space="0" w:color="auto"/>
                        <w:left w:val="none" w:sz="0" w:space="0" w:color="auto"/>
                        <w:bottom w:val="none" w:sz="0" w:space="0" w:color="auto"/>
                        <w:right w:val="none" w:sz="0" w:space="0" w:color="auto"/>
                      </w:divBdr>
                    </w:div>
                    <w:div w:id="1633057365">
                      <w:marLeft w:val="0"/>
                      <w:marRight w:val="0"/>
                      <w:marTop w:val="0"/>
                      <w:marBottom w:val="0"/>
                      <w:divBdr>
                        <w:top w:val="none" w:sz="0" w:space="0" w:color="auto"/>
                        <w:left w:val="none" w:sz="0" w:space="0" w:color="auto"/>
                        <w:bottom w:val="none" w:sz="0" w:space="0" w:color="auto"/>
                        <w:right w:val="none" w:sz="0" w:space="0" w:color="auto"/>
                      </w:divBdr>
                    </w:div>
                    <w:div w:id="211682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41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deh.gov.au/cgi-bin/sprat/public/publicspecies.pl?showprofile=Y&amp;taxon_id=840" TargetMode="External"/><Relationship Id="rId2" Type="http://schemas.openxmlformats.org/officeDocument/2006/relationships/customXml" Target="../customXml/item2.xml"/><Relationship Id="rId16" Type="http://schemas.openxmlformats.org/officeDocument/2006/relationships/hyperlink" Target="http://www.deh.gov.au/cgi-bin/sprat/public/publicspecies.pl?showprofile=Y&amp;taxon_id=88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deh.gov.au/cgi-bin/sprat/public/publicspecies.pl?showprofile=Y&amp;taxon_id=282"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wildwatch.nt.gov.a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deh.gov.au/cgi-bin/sprat/public/publicspecies.pl?showprofile=Y&amp;taxon_id=68"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Controlled Document</p:Name>
  <p:Description/>
  <p:Statement/>
  <p:PolicyItems>
    <p:PolicyItem featureId="Microsoft.Office.RecordsManagement.PolicyFeatures.PolicyAudit" staticId="0x010100102CA1590C60E648A156F6D03556C560|810367359" UniqueId="ab567ea8-98f8-4217-bdd3-96d57e51f3dd">
      <p:Name>Auditing</p:Name>
      <p:Description>Audits user actions on documents and list items to the Audit Log.</p:Description>
      <p:CustomData>
        <Audit>
          <Update/>
          <View/>
        </Audit>
      </p:CustomData>
    </p:PolicyItem>
  </p:PolicyItems>
</p:Policy>
</file>

<file path=customXml/item2.xml><?xml version="1.0" encoding="utf-8"?>
<?mso-contentType ?>
<spe:Receivers xmlns:spe="http://schemas.microsoft.com/sharepoint/events">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Receiver>
    <Name>DocumentEventReceiverItemUpdated</Name>
    <Synchronization>Synchronous</Synchronization>
    <Type>10002</Type>
    <SequenceNumber>10000</SequenceNumber>
    <Assembly>Newmont.SharePoint.Services.DocIdProvider, Version=1.0.0.0, Culture=neutral, PublicKeyToken=dd2879189912d6cb</Assembly>
    <Class>Newmont.SharePoint.Services.DocIdProvider.DocumentEventReceiver.DocumentEventReceiver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5cea8fb1-2d5a-4b9c-acf8-1fc01202a0ee" ContentTypeId="0x010100102CA1590C60E648A156F6D03556C56001" PreviousValue="false"/>
</file>

<file path=customXml/item5.xml><?xml version="1.0" encoding="utf-8"?>
<p:properties xmlns:p="http://schemas.microsoft.com/office/2006/metadata/properties" xmlns:xsi="http://www.w3.org/2001/XMLSchema-instance" xmlns:pc="http://schemas.microsoft.com/office/infopath/2007/PartnerControls">
  <documentManagement>
    <c8e3371c590a4b0586e4dc958f9c79a4 xmlns="1476ad2d-d1c0-4907-898f-d2f1e53f01c0">
      <Terms xmlns="http://schemas.microsoft.com/office/infopath/2007/PartnerControls">
        <TermInfo xmlns="http://schemas.microsoft.com/office/infopath/2007/PartnerControls">
          <TermName xmlns="http://schemas.microsoft.com/office/infopath/2007/PartnerControls">Tanami</TermName>
          <TermId xmlns="http://schemas.microsoft.com/office/infopath/2007/PartnerControls">a739bde5-ce2d-4b86-9049-0129cd6a0a3c</TermId>
        </TermInfo>
      </Terms>
    </c8e3371c590a4b0586e4dc958f9c79a4>
    <Previous_x0020_Document_x0020_Version xmlns="1476ad2d-d1c0-4907-898f-d2f1e53f01c0" xsi:nil="true"/>
    <Hardcopy xmlns="1476ad2d-d1c0-4907-898f-d2f1e53f01c0">false</Hardcopy>
    <Previous_x0020_Document_x0020_Control_x0020_Number xmlns="1476ad2d-d1c0-4907-898f-d2f1e53f01c0" xsi:nil="true"/>
    <Hardcopy_x0020_Location xmlns="1476ad2d-d1c0-4907-898f-d2f1e53f01c0" xsi:nil="true"/>
    <ffc5a44fc8a54c38b090d7eb181bbe74 xmlns="1476ad2d-d1c0-4907-898f-d2f1e53f01c0">
      <Terms xmlns="http://schemas.microsoft.com/office/infopath/2007/PartnerControls">
        <TermInfo xmlns="http://schemas.microsoft.com/office/infopath/2007/PartnerControls">
          <TermName xmlns="http://schemas.microsoft.com/office/infopath/2007/PartnerControls">Management Plan</TermName>
          <TermId xmlns="http://schemas.microsoft.com/office/infopath/2007/PartnerControls">3f9cf03c-2e18-4906-8b25-f477c8b53ce2</TermId>
        </TermInfo>
      </Terms>
    </ffc5a44fc8a54c38b090d7eb181bbe74>
    <ReviewOnChange xmlns="1476ad2d-d1c0-4907-898f-d2f1e53f01c0" xsi:nil="true"/>
    <af0aa82ba7a449cab4f634dc31226eab xmlns="1476ad2d-d1c0-4907-898f-d2f1e53f01c0">
      <Terms xmlns="http://schemas.microsoft.com/office/infopath/2007/PartnerControls">
        <TermInfo xmlns="http://schemas.microsoft.com/office/infopath/2007/PartnerControls">
          <TermName xmlns="http://schemas.microsoft.com/office/infopath/2007/PartnerControls">Sustainability and External Relations</TermName>
          <TermId xmlns="http://schemas.microsoft.com/office/infopath/2007/PartnerControls">e94422fb-c0f1-4b02-a8d8-a86055247cba</TermId>
        </TermInfo>
      </Terms>
    </af0aa82ba7a449cab4f634dc31226eab>
    <TaxCatchAll xmlns="8de75f19-b34b-400c-9051-8579e5df492b">
      <Value>34</Value>
      <Value>24</Value>
      <Value>16</Value>
      <Value>253</Value>
    </TaxCatchAll>
    <Date_x0020_of_x0020_this_x0020_Issue xmlns="1476ad2d-d1c0-4907-898f-d2f1e53f01c0">2020-06-03T16:00:00+00:00</Date_x0020_of_x0020_this_x0020_Issue>
    <Author_x0020__x002f__x0020_Reviewer xmlns="1476ad2d-d1c0-4907-898f-d2f1e53f01c0">
      <UserInfo>
        <DisplayName>Brent Sweeney</DisplayName>
        <AccountId>19377</AccountId>
        <AccountType/>
      </UserInfo>
    </Author_x0020__x002f__x0020_Reviewer>
    <Review_x0020_Cycle xmlns="1476ad2d-d1c0-4907-898f-d2f1e53f01c0">36 Month</Review_x0020_Cycle>
    <Sub_x0020_Dept._x0020_Area xmlns="1476ad2d-d1c0-4907-898f-d2f1e53f01c0">Environment</Sub_x0020_Dept._x0020_Area>
    <Approver xmlns="1476ad2d-d1c0-4907-898f-d2f1e53f01c0">
      <UserInfo>
        <DisplayName>Kirsten Johnston</DisplayName>
        <AccountId>22097</AccountId>
        <AccountType/>
      </UserInfo>
    </Approver>
    <TRIM_x0020_Record_x0020_Number xmlns="1476ad2d-d1c0-4907-898f-d2f1e53f01c0" xsi:nil="true"/>
    <High_x0020_Risk xmlns="1476ad2d-d1c0-4907-898f-d2f1e53f01c0">false</High_x0020_Risk>
    <Date_x0020_of_x0020_Next_x0020_Review xmlns="1476ad2d-d1c0-4907-898f-d2f1e53f01c0">2023-06-03T16:00:00+00:00</Date_x0020_of_x0020_Next_x0020_Review>
    <Previous_x0020_Approver_x0020_Department xmlns="1476ad2d-d1c0-4907-898f-d2f1e53f01c0" xsi:nil="true"/>
    <f4123dceb46f4b7084fef52da055106f xmlns="1476ad2d-d1c0-4907-898f-d2f1e53f01c0">
      <Terms xmlns="http://schemas.microsoft.com/office/infopath/2007/PartnerControls">
        <TermInfo xmlns="http://schemas.microsoft.com/office/infopath/2007/PartnerControls">
          <TermName xmlns="http://schemas.microsoft.com/office/infopath/2007/PartnerControls">IMS 015 Operational Control Standard</TermName>
          <TermId xmlns="http://schemas.microsoft.com/office/infopath/2007/PartnerControls">f3052380-36be-438d-8729-6b0ca88b1f95</TermId>
        </TermInfo>
      </Terms>
    </f4123dceb46f4b7084fef52da055106f>
    <k7a5bca40e3d43cbb49c247ca7f881e7 xmlns="1476ad2d-d1c0-4907-898f-d2f1e53f01c0">
      <Terms xmlns="http://schemas.microsoft.com/office/infopath/2007/PartnerControls"/>
    </k7a5bca40e3d43cbb49c247ca7f881e7>
    <Additional_x0020_Standard_x0020_Reference xmlns="1476ad2d-d1c0-4907-898f-d2f1e53f01c0" xsi:nil="true"/>
    <_dlc_DocId xmlns="8de75f19-b34b-400c-9051-8579e5df492b">NTO-SER-MP-70-18104</_dlc_DocId>
    <_dlc_DocIdUrl xmlns="8de75f19-b34b-400c-9051-8579e5df492b">
      <Url>http://myprospector.newmont.com/apac/doccenter/_layouts/15/DocIdRedir.aspx?ID=NTO-SER-MP-70-18104</Url>
      <Description>NTO-SER-MP-70-18104</Description>
    </_dlc_DocIdUrl>
    <_dlc_Exempt xmlns="http://schemas.microsoft.com/sharepoint/v3">false</_dlc_Exempt>
    <_dlc_DocIdPersistId xmlns="8de75f19-b34b-400c-9051-8579e5df492b">false</_dlc_DocIdPersistId>
    <Newmont_x0020_Document_x0020_ID xmlns="56ecf45e-9b7a-4c51-9a5d-6af63b8f08fd">NTO-SER-MP-70-18104</Newmont_x0020_Document_x0020_ID>
  </documentManagement>
</p:properties>
</file>

<file path=customXml/item6.xml><?xml version="1.0" encoding="utf-8"?>
<ct:contentTypeSchema xmlns:ct="http://schemas.microsoft.com/office/2006/metadata/contentType" xmlns:ma="http://schemas.microsoft.com/office/2006/metadata/properties/metaAttributes" ct:_="" ma:_="" ma:contentTypeName="APAC Controlled Document" ma:contentTypeID="0x010100EDF76E2D601FA94A9159F98C69BEA629030200D430C064D944E541B8CCC7F42BEDC1BB" ma:contentTypeVersion="209" ma:contentTypeDescription="Upload a new APAC Controlled Document" ma:contentTypeScope="" ma:versionID="b082fff8a6f4492693b17d77328f1ebd">
  <xsd:schema xmlns:xsd="http://www.w3.org/2001/XMLSchema" xmlns:xs="http://www.w3.org/2001/XMLSchema" xmlns:p="http://schemas.microsoft.com/office/2006/metadata/properties" xmlns:ns1="1476ad2d-d1c0-4907-898f-d2f1e53f01c0" xmlns:ns2="http://schemas.microsoft.com/sharepoint/v3" xmlns:ns3="8de75f19-b34b-400c-9051-8579e5df492b" xmlns:ns5="56ecf45e-9b7a-4c51-9a5d-6af63b8f08fd" targetNamespace="http://schemas.microsoft.com/office/2006/metadata/properties" ma:root="true" ma:fieldsID="ad6eb81068c760a5a29876790c521c83" ns1:_="" ns2:_="" ns3:_="" ns5:_="">
    <xsd:import namespace="1476ad2d-d1c0-4907-898f-d2f1e53f01c0"/>
    <xsd:import namespace="http://schemas.microsoft.com/sharepoint/v3"/>
    <xsd:import namespace="8de75f19-b34b-400c-9051-8579e5df492b"/>
    <xsd:import namespace="56ecf45e-9b7a-4c51-9a5d-6af63b8f08fd"/>
    <xsd:element name="properties">
      <xsd:complexType>
        <xsd:sequence>
          <xsd:element name="documentManagement">
            <xsd:complexType>
              <xsd:all>
                <xsd:element ref="ns1:Sub_x0020_Dept._x0020_Area" minOccurs="0"/>
                <xsd:element ref="ns1:Additional_x0020_Standard_x0020_Reference" minOccurs="0"/>
                <xsd:element ref="ns1:Review_x0020_Cycle" minOccurs="0"/>
                <xsd:element ref="ns1:High_x0020_Risk" minOccurs="0"/>
                <xsd:element ref="ns1:Date_x0020_of_x0020_Next_x0020_Review" minOccurs="0"/>
                <xsd:element ref="ns1:Date_x0020_of_x0020_this_x0020_Issue" minOccurs="0"/>
                <xsd:element ref="ns1:Author_x0020__x002f__x0020_Reviewer" minOccurs="0"/>
                <xsd:element ref="ns1:Approver" minOccurs="0"/>
                <xsd:element ref="ns1:Hardcopy" minOccurs="0"/>
                <xsd:element ref="ns1:Hardcopy_x0020_Location" minOccurs="0"/>
                <xsd:element ref="ns1:Previous_x0020_Approver_x0020_Department" minOccurs="0"/>
                <xsd:element ref="ns1:Previous_x0020_Document_x0020_Control_x0020_Number" minOccurs="0"/>
                <xsd:element ref="ns1:Previous_x0020_Document_x0020_Version" minOccurs="0"/>
                <xsd:element ref="ns1:TRIM_x0020_Record_x0020_Number" minOccurs="0"/>
                <xsd:element ref="ns1:af0aa82ba7a449cab4f634dc31226eab" minOccurs="0"/>
                <xsd:element ref="ns1:ffc5a44fc8a54c38b090d7eb181bbe74" minOccurs="0"/>
                <xsd:element ref="ns1:c8e3371c590a4b0586e4dc958f9c79a4" minOccurs="0"/>
                <xsd:element ref="ns3:_dlc_DocId" minOccurs="0"/>
                <xsd:element ref="ns3:_dlc_DocIdUrl" minOccurs="0"/>
                <xsd:element ref="ns1:f4123dceb46f4b7084fef52da055106f" minOccurs="0"/>
                <xsd:element ref="ns3:TaxCatchAll" minOccurs="0"/>
                <xsd:element ref="ns3:TaxCatchAllLabel" minOccurs="0"/>
                <xsd:element ref="ns3:_dlc_DocIdPersistId" minOccurs="0"/>
                <xsd:element ref="ns1:ReviewOnChange" minOccurs="0"/>
                <xsd:element ref="ns1:k7a5bca40e3d43cbb49c247ca7f881e7" minOccurs="0"/>
                <xsd:element ref="ns2:_dlc_Exempt" minOccurs="0"/>
                <xsd:element ref="ns5:Newmont_x0020_Document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6ad2d-d1c0-4907-898f-d2f1e53f01c0" elementFormDefault="qualified">
    <xsd:import namespace="http://schemas.microsoft.com/office/2006/documentManagement/types"/>
    <xsd:import namespace="http://schemas.microsoft.com/office/infopath/2007/PartnerControls"/>
    <xsd:element name="Sub_x0020_Dept._x0020_Area" ma:index="4" nillable="true" ma:displayName="Sub Dept. Area" ma:internalName="Sub_x0020_Dept_x002e__x0020_Area">
      <xsd:simpleType>
        <xsd:restriction base="dms:Text">
          <xsd:maxLength value="255"/>
        </xsd:restriction>
      </xsd:simpleType>
    </xsd:element>
    <xsd:element name="Additional_x0020_Standard_x0020_Reference" ma:index="8" nillable="true" ma:displayName="Additional Standard Reference" ma:description="Industry and other standards not defined in the standard reference lists" ma:internalName="Additional_x0020_Standard_x0020_Reference">
      <xsd:simpleType>
        <xsd:restriction base="dms:Note">
          <xsd:maxLength value="255"/>
        </xsd:restriction>
      </xsd:simpleType>
    </xsd:element>
    <xsd:element name="Review_x0020_Cycle" ma:index="9" nillable="true" ma:displayName="Review Cycle" ma:default="36 Month" ma:format="Dropdown" ma:internalName="Review_x0020_Cycle" ma:readOnly="false">
      <xsd:simpleType>
        <xsd:restriction base="dms:Choice">
          <xsd:enumeration value="12 Month"/>
          <xsd:enumeration value="24 Month"/>
          <xsd:enumeration value="36 Month"/>
          <xsd:enumeration value="48 Month"/>
          <xsd:enumeration value="60 Month"/>
          <xsd:enumeration value="*** Older Values - DO NOT USE ***"/>
          <xsd:enumeration value="12 Month (High Risk)"/>
          <xsd:enumeration value="24 Month (Medium Risk)"/>
          <xsd:enumeration value="36 Month (Low Risk)"/>
          <xsd:enumeration value="48 Month (Low Risk)"/>
          <xsd:enumeration value="60 Month (Low Risk)"/>
        </xsd:restriction>
      </xsd:simpleType>
    </xsd:element>
    <xsd:element name="High_x0020_Risk" ma:index="10" nillable="true" ma:displayName="High Risk" ma:default="0" ma:internalName="High_x0020_Risk">
      <xsd:simpleType>
        <xsd:restriction base="dms:Boolean"/>
      </xsd:simpleType>
    </xsd:element>
    <xsd:element name="Date_x0020_of_x0020_Next_x0020_Review" ma:index="11" nillable="true" ma:displayName="Date of Next Review" ma:format="DateOnly" ma:indexed="true" ma:internalName="Date_x0020_of_x0020_Next_x0020_Review">
      <xsd:simpleType>
        <xsd:restriction base="dms:DateTime"/>
      </xsd:simpleType>
    </xsd:element>
    <xsd:element name="Date_x0020_of_x0020_this_x0020_Issue" ma:index="12" nillable="true" ma:displayName="Date of this Issue" ma:description="The date when a new version was created" ma:format="DateOnly" ma:internalName="Date_x0020_of_x0020_this_x0020_Issue">
      <xsd:simpleType>
        <xsd:restriction base="dms:DateTime"/>
      </xsd:simpleType>
    </xsd:element>
    <xsd:element name="Author_x0020__x002f__x0020_Reviewer" ma:index="13" nillable="true" ma:displayName="Author / Reviewer" ma:list="UserInfo" ma:SharePointGroup="0" ma:internalName="Author_x0020__x002F_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er" ma:index="14" nillable="true" ma:displayName="Approver"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ardcopy" ma:index="15" nillable="true" ma:displayName="Hardcopy" ma:default="0" ma:internalName="Hardcopy">
      <xsd:simpleType>
        <xsd:restriction base="dms:Boolean"/>
      </xsd:simpleType>
    </xsd:element>
    <xsd:element name="Hardcopy_x0020_Location" ma:index="16" nillable="true" ma:displayName="Hardcopy Location" ma:internalName="Hardcopy_x0020_Location">
      <xsd:simpleType>
        <xsd:restriction base="dms:Note">
          <xsd:maxLength value="255"/>
        </xsd:restriction>
      </xsd:simpleType>
    </xsd:element>
    <xsd:element name="Previous_x0020_Approver_x0020_Department" ma:index="17" nillable="true" ma:displayName="Previous Approver Department" ma:internalName="Previous_x0020_Approver_x0020_Department">
      <xsd:simpleType>
        <xsd:restriction base="dms:Text">
          <xsd:maxLength value="255"/>
        </xsd:restriction>
      </xsd:simpleType>
    </xsd:element>
    <xsd:element name="Previous_x0020_Document_x0020_Control_x0020_Number" ma:index="18" nillable="true" ma:displayName="Previous Document Control Number" ma:internalName="Previous_x0020_Document_x0020_Control_x0020_Number">
      <xsd:simpleType>
        <xsd:restriction base="dms:Text">
          <xsd:maxLength value="255"/>
        </xsd:restriction>
      </xsd:simpleType>
    </xsd:element>
    <xsd:element name="Previous_x0020_Document_x0020_Version" ma:index="19" nillable="true" ma:displayName="Previous Document Version" ma:description="The version number for the document at the time it was imported from another system." ma:internalName="Previous_x0020_Document_x0020_Version">
      <xsd:simpleType>
        <xsd:restriction base="dms:Text">
          <xsd:maxLength value="255"/>
        </xsd:restriction>
      </xsd:simpleType>
    </xsd:element>
    <xsd:element name="TRIM_x0020_Record_x0020_Number" ma:index="20" nillable="true" ma:displayName="TRIM Record Number" ma:internalName="TRIM_x0020_Record_x0020_Number">
      <xsd:simpleType>
        <xsd:restriction base="dms:Text">
          <xsd:maxLength value="255"/>
        </xsd:restriction>
      </xsd:simpleType>
    </xsd:element>
    <xsd:element name="af0aa82ba7a449cab4f634dc31226eab" ma:index="22" nillable="true" ma:taxonomy="true" ma:internalName="af0aa82ba7a449cab4f634dc31226eab" ma:taxonomyFieldName="NMCDepartment" ma:displayName="Owner Department" ma:indexed="true" ma:default="" ma:fieldId="{af0aa82b-a7a4-49ca-b4f6-34dc31226eab}" ma:sspId="01f7917f-97f5-42e9-9b30-205b8924d8c4" ma:termSetId="cab80130-43db-4efa-9a18-59cf30327a38" ma:anchorId="00000000-0000-0000-0000-000000000000" ma:open="false" ma:isKeyword="false">
      <xsd:complexType>
        <xsd:sequence>
          <xsd:element ref="pc:Terms" minOccurs="0" maxOccurs="1"/>
        </xsd:sequence>
      </xsd:complexType>
    </xsd:element>
    <xsd:element name="ffc5a44fc8a54c38b090d7eb181bbe74" ma:index="24" nillable="true" ma:taxonomy="true" ma:internalName="ffc5a44fc8a54c38b090d7eb181bbe74" ma:taxonomyFieldName="DocumentType" ma:displayName="Document Type" ma:indexed="true" ma:default="" ma:fieldId="{ffc5a44f-c8a5-4c38-b090-d7eb181bbe74}" ma:sspId="01f7917f-97f5-42e9-9b30-205b8924d8c4" ma:termSetId="072d80a5-102b-4f0e-86a6-34b1cc3143d7" ma:anchorId="00000000-0000-0000-0000-000000000000" ma:open="false" ma:isKeyword="false">
      <xsd:complexType>
        <xsd:sequence>
          <xsd:element ref="pc:Terms" minOccurs="0" maxOccurs="1"/>
        </xsd:sequence>
      </xsd:complexType>
    </xsd:element>
    <xsd:element name="c8e3371c590a4b0586e4dc958f9c79a4" ma:index="26" nillable="true" ma:taxonomy="true" ma:internalName="c8e3371c590a4b0586e4dc958f9c79a4" ma:taxonomyFieldName="Site" ma:displayName="Site" ma:indexed="true" ma:default="" ma:fieldId="{c8e3371c-590a-4b05-86e4-dc958f9c79a4}" ma:sspId="01f7917f-97f5-42e9-9b30-205b8924d8c4" ma:termSetId="c3d79df3-a0a9-43a0-94c3-4ddff2f8a8d5" ma:anchorId="49238323-27ed-4f44-a14c-719acd8ae1ac" ma:open="false" ma:isKeyword="false">
      <xsd:complexType>
        <xsd:sequence>
          <xsd:element ref="pc:Terms" minOccurs="0" maxOccurs="1"/>
        </xsd:sequence>
      </xsd:complexType>
    </xsd:element>
    <xsd:element name="f4123dceb46f4b7084fef52da055106f" ma:index="30" nillable="true" ma:taxonomy="true" ma:internalName="f4123dceb46f4b7084fef52da055106f" ma:taxonomyFieldName="NMC_x0020_Standards" ma:displayName="Global Standards" ma:default="" ma:fieldId="{f4123dce-b46f-4b70-84fe-f52da055106f}" ma:taxonomyMulti="true" ma:sspId="01f7917f-97f5-42e9-9b30-205b8924d8c4" ma:termSetId="90417ca6-f3d8-4eaf-8302-fa03df4e0cb9" ma:anchorId="5e33bfe3-ca48-49f1-8d1e-3b1337978ff9" ma:open="false" ma:isKeyword="false">
      <xsd:complexType>
        <xsd:sequence>
          <xsd:element ref="pc:Terms" minOccurs="0" maxOccurs="1"/>
        </xsd:sequence>
      </xsd:complexType>
    </xsd:element>
    <xsd:element name="ReviewOnChange" ma:index="34" nillable="true" ma:displayName="ReviewOnChange" ma:default="FALSE" ma:internalName="ReviewOnChange">
      <xsd:simpleType>
        <xsd:restriction base="dms:Text">
          <xsd:maxLength value="255"/>
        </xsd:restriction>
      </xsd:simpleType>
    </xsd:element>
    <xsd:element name="k7a5bca40e3d43cbb49c247ca7f881e7" ma:index="35" nillable="true" ma:taxonomy="true" ma:internalName="k7a5bca40e3d43cbb49c247ca7f881e7" ma:taxonomyFieldName="APAC_x0020_Standards" ma:displayName="Regional Standards" ma:readOnly="false" ma:default="" ma:fieldId="{47a5bca4-0e3d-43cb-b49c-247ca7f881e7}" ma:taxonomyMulti="true" ma:sspId="01f7917f-97f5-42e9-9b30-205b8924d8c4" ma:termSetId="90417ca6-f3d8-4eaf-8302-fa03df4e0cb9" ma:anchorId="83a276e5-f4b9-4c22-be4a-7700a9fce65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8"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e75f19-b34b-400c-9051-8579e5df492b"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31" nillable="true" ma:displayName="Taxonomy Catch All Column" ma:description="" ma:hidden="true" ma:list="{77904099-dabd-4fcd-b72f-e5dcc87927ff}" ma:internalName="TaxCatchAll" ma:showField="CatchAllData" ma:web="670f5fa2-dc96-4d7a-a162-9a1a8cb786f5">
      <xsd:complexType>
        <xsd:complexContent>
          <xsd:extension base="dms:MultiChoiceLookup">
            <xsd:sequence>
              <xsd:element name="Value" type="dms:Lookup" maxOccurs="unbounded" minOccurs="0" nillable="true"/>
            </xsd:sequence>
          </xsd:extension>
        </xsd:complexContent>
      </xsd:complexType>
    </xsd:element>
    <xsd:element name="TaxCatchAllLabel" ma:index="32" nillable="true" ma:displayName="Taxonomy Catch All Column1" ma:description="" ma:hidden="true" ma:list="{77904099-dabd-4fcd-b72f-e5dcc87927ff}" ma:internalName="TaxCatchAllLabel" ma:readOnly="true" ma:showField="CatchAllDataLabel" ma:web="670f5fa2-dc96-4d7a-a162-9a1a8cb786f5">
      <xsd:complexType>
        <xsd:complexContent>
          <xsd:extension base="dms:MultiChoiceLookup">
            <xsd:sequence>
              <xsd:element name="Value" type="dms:Lookup" maxOccurs="unbounded" minOccurs="0"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6ecf45e-9b7a-4c51-9a5d-6af63b8f08fd" elementFormDefault="qualified">
    <xsd:import namespace="http://schemas.microsoft.com/office/2006/documentManagement/types"/>
    <xsd:import namespace="http://schemas.microsoft.com/office/infopath/2007/PartnerControls"/>
    <xsd:element name="Newmont_x0020_Document_x0020_ID" ma:index="40" nillable="true" ma:displayName="Newmont Document ID" ma:indexed="true" ma:internalName="Newmont_x0020_Document_x0020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78B03-6977-4CF8-BFFE-3F1DBD63231E}">
  <ds:schemaRefs>
    <ds:schemaRef ds:uri="office.server.policy"/>
  </ds:schemaRefs>
</ds:datastoreItem>
</file>

<file path=customXml/itemProps2.xml><?xml version="1.0" encoding="utf-8"?>
<ds:datastoreItem xmlns:ds="http://schemas.openxmlformats.org/officeDocument/2006/customXml" ds:itemID="{4B815C50-2673-4C37-8487-589D79CC2B16}">
  <ds:schemaRefs>
    <ds:schemaRef ds:uri="http://schemas.microsoft.com/sharepoint/events"/>
  </ds:schemaRefs>
</ds:datastoreItem>
</file>

<file path=customXml/itemProps3.xml><?xml version="1.0" encoding="utf-8"?>
<ds:datastoreItem xmlns:ds="http://schemas.openxmlformats.org/officeDocument/2006/customXml" ds:itemID="{B0EAD02D-EE86-4D72-98E8-EC893F870796}">
  <ds:schemaRefs>
    <ds:schemaRef ds:uri="http://schemas.microsoft.com/sharepoint/v3/contenttype/forms"/>
  </ds:schemaRefs>
</ds:datastoreItem>
</file>

<file path=customXml/itemProps4.xml><?xml version="1.0" encoding="utf-8"?>
<ds:datastoreItem xmlns:ds="http://schemas.openxmlformats.org/officeDocument/2006/customXml" ds:itemID="{D35932D7-48B6-4C11-992E-651A14DBEDC8}">
  <ds:schemaRefs>
    <ds:schemaRef ds:uri="Microsoft.SharePoint.Taxonomy.ContentTypeSync"/>
  </ds:schemaRefs>
</ds:datastoreItem>
</file>

<file path=customXml/itemProps5.xml><?xml version="1.0" encoding="utf-8"?>
<ds:datastoreItem xmlns:ds="http://schemas.openxmlformats.org/officeDocument/2006/customXml" ds:itemID="{88543CF8-AC34-4549-BAD3-AB12632BE7A7}">
  <ds:schemaRefs>
    <ds:schemaRef ds:uri="http://schemas.microsoft.com/office/2006/documentManagement/types"/>
    <ds:schemaRef ds:uri="56ecf45e-9b7a-4c51-9a5d-6af63b8f08fd"/>
    <ds:schemaRef ds:uri="http://www.w3.org/XML/1998/namespace"/>
    <ds:schemaRef ds:uri="http://purl.org/dc/elements/1.1/"/>
    <ds:schemaRef ds:uri="http://purl.org/dc/dcmitype/"/>
    <ds:schemaRef ds:uri="http://schemas.microsoft.com/office/2006/metadata/properties"/>
    <ds:schemaRef ds:uri="8de75f19-b34b-400c-9051-8579e5df492b"/>
    <ds:schemaRef ds:uri="http://schemas.microsoft.com/sharepoint/v3"/>
    <ds:schemaRef ds:uri="http://purl.org/dc/terms/"/>
    <ds:schemaRef ds:uri="http://schemas.microsoft.com/office/infopath/2007/PartnerControls"/>
    <ds:schemaRef ds:uri="http://schemas.openxmlformats.org/package/2006/metadata/core-properties"/>
    <ds:schemaRef ds:uri="1476ad2d-d1c0-4907-898f-d2f1e53f01c0"/>
  </ds:schemaRefs>
</ds:datastoreItem>
</file>

<file path=customXml/itemProps6.xml><?xml version="1.0" encoding="utf-8"?>
<ds:datastoreItem xmlns:ds="http://schemas.openxmlformats.org/officeDocument/2006/customXml" ds:itemID="{87FDBE8A-362B-4D7B-BF0C-40DB4F323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6ad2d-d1c0-4907-898f-d2f1e53f01c0"/>
    <ds:schemaRef ds:uri="http://schemas.microsoft.com/sharepoint/v3"/>
    <ds:schemaRef ds:uri="8de75f19-b34b-400c-9051-8579e5df492b"/>
    <ds:schemaRef ds:uri="56ecf45e-9b7a-4c51-9a5d-6af63b8f08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7C1815-3003-490D-90D7-B06B1B12D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10030</Words>
  <Characters>57175</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Tanami Biodiversity and Land Management Plan</vt:lpstr>
    </vt:vector>
  </TitlesOfParts>
  <Company>Newmont Mining Corporation</Company>
  <LinksUpToDate>false</LinksUpToDate>
  <CharactersWithSpaces>67071</CharactersWithSpaces>
  <SharedDoc>false</SharedDoc>
  <HLinks>
    <vt:vector size="6" baseType="variant">
      <vt:variant>
        <vt:i4>7929882</vt:i4>
      </vt:variant>
      <vt:variant>
        <vt:i4>0</vt:i4>
      </vt:variant>
      <vt:variant>
        <vt:i4>0</vt:i4>
      </vt:variant>
      <vt:variant>
        <vt:i4>5</vt:i4>
      </vt:variant>
      <vt:variant>
        <vt:lpwstr>http://prospector/apac/doccenter/_layouts/DocIdRedir.aspx?ID=NTO-SCR-MP-70-17913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Tanami Biodiversity and Land Management Plan</dc:title>
  <dc:creator>Kirsten Johnston</dc:creator>
  <cp:lastModifiedBy>Kirsten Johnston</cp:lastModifiedBy>
  <cp:revision>2</cp:revision>
  <cp:lastPrinted>2014-05-05T22:39:00Z</cp:lastPrinted>
  <dcterms:created xsi:type="dcterms:W3CDTF">2020-06-16T05:43:00Z</dcterms:created>
  <dcterms:modified xsi:type="dcterms:W3CDTF">2020-06-16T05:43:00Z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0x010100EDF76E2D601FA94A9159F98C69BEA629030200D430C064D944E541B8CCC7F42BEDC1BB</vt:lpwstr>
  </property>
  <property fmtid="{D5CDD505-2E9C-101B-9397-08002B2CF9AE}" pid="3" name="NMC Standards">
    <vt:lpwstr>253;#IMS 015 Operational Control Standard|f3052380-36be-438d-8729-6b0ca88b1f95</vt:lpwstr>
  </property>
  <property fmtid="{D5CDD505-2E9C-101B-9397-08002B2CF9AE}" pid="4" name="APAC Standards">
    <vt:lpwstr/>
  </property>
  <property fmtid="{D5CDD505-2E9C-101B-9397-08002B2CF9AE}" pid="5" name="Site">
    <vt:lpwstr>24;#Tanami|a739bde5-ce2d-4b86-9049-0129cd6a0a3c</vt:lpwstr>
  </property>
  <property fmtid="{D5CDD505-2E9C-101B-9397-08002B2CF9AE}" pid="6" name="NMCDepartment">
    <vt:lpwstr>16;#Sustainability and External Relations|e94422fb-c0f1-4b02-a8d8-a86055247cba</vt:lpwstr>
  </property>
  <property fmtid="{D5CDD505-2E9C-101B-9397-08002B2CF9AE}" pid="7" name="DocumentType">
    <vt:lpwstr>34;#Management Plan|3f9cf03c-2e18-4906-8b25-f477c8b53ce2</vt:lpwstr>
  </property>
  <property fmtid="{D5CDD505-2E9C-101B-9397-08002B2CF9AE}" pid="8" name="_dlc_DocIdItemGuid">
    <vt:lpwstr>578caf22-217d-4b2a-9ae3-b2c09acbc596</vt:lpwstr>
  </property>
  <property fmtid="{D5CDD505-2E9C-101B-9397-08002B2CF9AE}" pid="9" name="ReviewLastStartDate">
    <vt:filetime>2020-05-26T09:51:39Z</vt:filetime>
  </property>
  <property fmtid="{D5CDD505-2E9C-101B-9397-08002B2CF9AE}" pid="10" name="WorkflowChangePath">
    <vt:lpwstr>87121f74-c706-44cd-9447-5a0e508b1f2b,4;87121f74-c706-44cd-9447-5a0e508b1f2b,5;87121f74-c706-44cd-9447-5a0e508b1f2b,6;87121f74-c706-44cd-9447-5a0e508b1f2b,12;87121f74-c706-44cd-9447-5a0e508b1f2b,14;87121f74-c706-44cd-9447-5a0e508b1f2b,15;87121f74-c706-44cd</vt:lpwstr>
  </property>
  <property fmtid="{D5CDD505-2E9C-101B-9397-08002B2CF9AE}" pid="11" name="xd_Signature">
    <vt:bool>false</vt:bool>
  </property>
  <property fmtid="{D5CDD505-2E9C-101B-9397-08002B2CF9AE}" pid="12" name="xd_ProgID">
    <vt:lpwstr/>
  </property>
  <property fmtid="{D5CDD505-2E9C-101B-9397-08002B2CF9AE}" pid="13" name="DocumentSetDescription">
    <vt:lpwstr/>
  </property>
  <property fmtid="{D5CDD505-2E9C-101B-9397-08002B2CF9AE}" pid="14" name="TemplateUrl">
    <vt:lpwstr/>
  </property>
  <property fmtid="{D5CDD505-2E9C-101B-9397-08002B2CF9AE}" pid="15" name="Newmont Document ID">
    <vt:lpwstr>NTO-ENV-MP-70-18104</vt:lpwstr>
  </property>
</Properties>
</file>