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TGtable"/>
        <w:tblW w:w="15369" w:type="dxa"/>
        <w:tblLayout w:type="fixed"/>
        <w:tblLook w:val="04A0" w:firstRow="1" w:lastRow="0" w:firstColumn="1" w:lastColumn="0" w:noHBand="0" w:noVBand="1"/>
      </w:tblPr>
      <w:tblGrid>
        <w:gridCol w:w="1923"/>
        <w:gridCol w:w="1930"/>
        <w:gridCol w:w="5214"/>
        <w:gridCol w:w="1191"/>
        <w:gridCol w:w="1191"/>
        <w:gridCol w:w="1306"/>
        <w:gridCol w:w="1307"/>
        <w:gridCol w:w="1307"/>
      </w:tblGrid>
      <w:tr w:rsidR="000A4E90" w:rsidRPr="000D5062" w14:paraId="61197479" w14:textId="77777777" w:rsidTr="000A4E90">
        <w:trPr>
          <w:cnfStyle w:val="100000000000" w:firstRow="1" w:lastRow="0" w:firstColumn="0" w:lastColumn="0" w:oddVBand="0" w:evenVBand="0" w:oddHBand="0" w:evenHBand="0" w:firstRowFirstColumn="0" w:firstRowLastColumn="0" w:lastRowFirstColumn="0" w:lastRowLastColumn="0"/>
          <w:trHeight w:val="1050"/>
        </w:trPr>
        <w:tc>
          <w:tcPr>
            <w:cnfStyle w:val="001000000100" w:firstRow="0" w:lastRow="0" w:firstColumn="1" w:lastColumn="0" w:oddVBand="0" w:evenVBand="0" w:oddHBand="0" w:evenHBand="0" w:firstRowFirstColumn="1" w:firstRowLastColumn="0" w:lastRowFirstColumn="0" w:lastRowLastColumn="0"/>
            <w:tcW w:w="1923" w:type="dxa"/>
            <w:hideMark/>
          </w:tcPr>
          <w:p w14:paraId="04BF1D6D" w14:textId="77777777" w:rsidR="000A4E90" w:rsidRPr="000D5062" w:rsidRDefault="000A4E90" w:rsidP="003E5FA9">
            <w:pPr>
              <w:spacing w:after="0"/>
              <w:rPr>
                <w:rFonts w:eastAsia="Times New Roman"/>
                <w:b w:val="0"/>
                <w:bCs/>
                <w:color w:val="FFFFFF"/>
                <w:sz w:val="18"/>
                <w:szCs w:val="18"/>
              </w:rPr>
            </w:pPr>
            <w:r w:rsidRPr="000D5062">
              <w:rPr>
                <w:rFonts w:eastAsia="Times New Roman"/>
                <w:bCs/>
                <w:color w:val="FFFFFF"/>
                <w:sz w:val="18"/>
                <w:szCs w:val="18"/>
              </w:rPr>
              <w:t>Output group</w:t>
            </w:r>
          </w:p>
        </w:tc>
        <w:tc>
          <w:tcPr>
            <w:tcW w:w="1930" w:type="dxa"/>
            <w:hideMark/>
          </w:tcPr>
          <w:p w14:paraId="32D88F61" w14:textId="77777777" w:rsidR="000A4E90" w:rsidRPr="000D5062" w:rsidRDefault="000A4E90" w:rsidP="003E5FA9">
            <w:pPr>
              <w:spacing w:after="0"/>
              <w:cnfStyle w:val="100000000000" w:firstRow="1" w:lastRow="0" w:firstColumn="0" w:lastColumn="0" w:oddVBand="0" w:evenVBand="0" w:oddHBand="0" w:evenHBand="0" w:firstRowFirstColumn="0" w:firstRowLastColumn="0" w:lastRowFirstColumn="0" w:lastRowLastColumn="0"/>
              <w:rPr>
                <w:rFonts w:eastAsia="Times New Roman"/>
                <w:b w:val="0"/>
                <w:bCs/>
                <w:color w:val="FFFFFF"/>
                <w:sz w:val="18"/>
                <w:szCs w:val="18"/>
              </w:rPr>
            </w:pPr>
            <w:r w:rsidRPr="000D5062">
              <w:rPr>
                <w:rFonts w:eastAsia="Times New Roman"/>
                <w:bCs/>
                <w:color w:val="FFFFFF"/>
                <w:sz w:val="18"/>
                <w:szCs w:val="18"/>
              </w:rPr>
              <w:t>Topic of information</w:t>
            </w:r>
          </w:p>
        </w:tc>
        <w:tc>
          <w:tcPr>
            <w:tcW w:w="5214" w:type="dxa"/>
            <w:hideMark/>
          </w:tcPr>
          <w:p w14:paraId="3901393B" w14:textId="77777777" w:rsidR="000A4E90" w:rsidRPr="000D5062" w:rsidRDefault="000A4E90" w:rsidP="003E5FA9">
            <w:pPr>
              <w:spacing w:after="0"/>
              <w:cnfStyle w:val="100000000000" w:firstRow="1" w:lastRow="0" w:firstColumn="0" w:lastColumn="0" w:oddVBand="0" w:evenVBand="0" w:oddHBand="0" w:evenHBand="0" w:firstRowFirstColumn="0" w:firstRowLastColumn="0" w:lastRowFirstColumn="0" w:lastRowLastColumn="0"/>
              <w:rPr>
                <w:rFonts w:eastAsia="Times New Roman"/>
                <w:b w:val="0"/>
                <w:bCs/>
                <w:color w:val="FFFFFF"/>
                <w:sz w:val="18"/>
                <w:szCs w:val="18"/>
              </w:rPr>
            </w:pPr>
            <w:r w:rsidRPr="000D5062">
              <w:rPr>
                <w:rFonts w:eastAsia="Times New Roman"/>
                <w:bCs/>
                <w:color w:val="FFFFFF"/>
                <w:sz w:val="18"/>
                <w:szCs w:val="18"/>
              </w:rPr>
              <w:t>Description of information</w:t>
            </w:r>
          </w:p>
        </w:tc>
        <w:tc>
          <w:tcPr>
            <w:tcW w:w="1191" w:type="dxa"/>
            <w:hideMark/>
          </w:tcPr>
          <w:p w14:paraId="7EFD60B9" w14:textId="77777777" w:rsidR="000A4E90" w:rsidRPr="000D5062" w:rsidRDefault="000A4E90" w:rsidP="003E5FA9">
            <w:pPr>
              <w:spacing w:after="0"/>
              <w:cnfStyle w:val="100000000000" w:firstRow="1" w:lastRow="0" w:firstColumn="0" w:lastColumn="0" w:oddVBand="0" w:evenVBand="0" w:oddHBand="0" w:evenHBand="0" w:firstRowFirstColumn="0" w:firstRowLastColumn="0" w:lastRowFirstColumn="0" w:lastRowLastColumn="0"/>
              <w:rPr>
                <w:rFonts w:eastAsia="Times New Roman"/>
                <w:b w:val="0"/>
                <w:bCs/>
                <w:color w:val="FFFFFF"/>
                <w:sz w:val="18"/>
                <w:szCs w:val="18"/>
              </w:rPr>
            </w:pPr>
            <w:r w:rsidRPr="000D5062">
              <w:rPr>
                <w:rFonts w:eastAsia="Times New Roman"/>
                <w:bCs/>
                <w:color w:val="FFFFFF"/>
                <w:sz w:val="18"/>
                <w:szCs w:val="18"/>
              </w:rPr>
              <w:t>Includes personal information</w:t>
            </w:r>
          </w:p>
        </w:tc>
        <w:tc>
          <w:tcPr>
            <w:tcW w:w="1191" w:type="dxa"/>
            <w:hideMark/>
          </w:tcPr>
          <w:p w14:paraId="5974A6AC" w14:textId="77777777" w:rsidR="000A4E90" w:rsidRPr="000D5062" w:rsidRDefault="000A4E90" w:rsidP="003E5FA9">
            <w:pPr>
              <w:spacing w:after="0"/>
              <w:cnfStyle w:val="100000000000" w:firstRow="1" w:lastRow="0" w:firstColumn="0" w:lastColumn="0" w:oddVBand="0" w:evenVBand="0" w:oddHBand="0" w:evenHBand="0" w:firstRowFirstColumn="0" w:firstRowLastColumn="0" w:lastRowFirstColumn="0" w:lastRowLastColumn="0"/>
              <w:rPr>
                <w:rFonts w:eastAsia="Times New Roman"/>
                <w:b w:val="0"/>
                <w:bCs/>
                <w:color w:val="FFFFFF"/>
                <w:sz w:val="18"/>
                <w:szCs w:val="18"/>
              </w:rPr>
            </w:pPr>
            <w:r w:rsidRPr="000D5062">
              <w:rPr>
                <w:rFonts w:eastAsia="Times New Roman"/>
                <w:bCs/>
                <w:color w:val="FFFFFF"/>
                <w:sz w:val="18"/>
                <w:szCs w:val="18"/>
              </w:rPr>
              <w:t>How is it stored</w:t>
            </w:r>
          </w:p>
        </w:tc>
        <w:tc>
          <w:tcPr>
            <w:tcW w:w="1306" w:type="dxa"/>
            <w:hideMark/>
          </w:tcPr>
          <w:p w14:paraId="6B2AEBEC" w14:textId="77777777" w:rsidR="000A4E90" w:rsidRPr="000D5062" w:rsidRDefault="000A4E90" w:rsidP="003E5FA9">
            <w:pPr>
              <w:spacing w:after="0"/>
              <w:cnfStyle w:val="100000000000" w:firstRow="1" w:lastRow="0" w:firstColumn="0" w:lastColumn="0" w:oddVBand="0" w:evenVBand="0" w:oddHBand="0" w:evenHBand="0" w:firstRowFirstColumn="0" w:firstRowLastColumn="0" w:lastRowFirstColumn="0" w:lastRowLastColumn="0"/>
              <w:rPr>
                <w:rFonts w:eastAsia="Times New Roman"/>
                <w:b w:val="0"/>
                <w:bCs/>
                <w:color w:val="FFFFFF"/>
                <w:sz w:val="18"/>
                <w:szCs w:val="18"/>
              </w:rPr>
            </w:pPr>
            <w:r w:rsidRPr="000D5062">
              <w:rPr>
                <w:rFonts w:eastAsia="Times New Roman"/>
                <w:bCs/>
                <w:color w:val="FFFFFF"/>
                <w:sz w:val="18"/>
                <w:szCs w:val="18"/>
              </w:rPr>
              <w:t>Section 11 (1)(b)(</w:t>
            </w:r>
            <w:proofErr w:type="spellStart"/>
            <w:r w:rsidRPr="000D5062">
              <w:rPr>
                <w:rFonts w:eastAsia="Times New Roman"/>
                <w:bCs/>
                <w:color w:val="FFFFFF"/>
                <w:sz w:val="18"/>
                <w:szCs w:val="18"/>
              </w:rPr>
              <w:t>i</w:t>
            </w:r>
            <w:proofErr w:type="spellEnd"/>
            <w:r w:rsidRPr="000D5062">
              <w:rPr>
                <w:rFonts w:eastAsia="Times New Roman"/>
                <w:bCs/>
                <w:color w:val="FFFFFF"/>
                <w:sz w:val="18"/>
                <w:szCs w:val="18"/>
              </w:rPr>
              <w:t xml:space="preserve">) may be inspected under </w:t>
            </w:r>
            <w:proofErr w:type="gramStart"/>
            <w:r w:rsidRPr="000D5062">
              <w:rPr>
                <w:rFonts w:eastAsia="Times New Roman"/>
                <w:bCs/>
                <w:color w:val="FFFFFF"/>
                <w:sz w:val="18"/>
                <w:szCs w:val="18"/>
              </w:rPr>
              <w:t>other</w:t>
            </w:r>
            <w:proofErr w:type="gramEnd"/>
            <w:r w:rsidRPr="000D5062">
              <w:rPr>
                <w:rFonts w:eastAsia="Times New Roman"/>
                <w:bCs/>
                <w:color w:val="FFFFFF"/>
                <w:sz w:val="18"/>
                <w:szCs w:val="18"/>
              </w:rPr>
              <w:t xml:space="preserve"> Act?</w:t>
            </w:r>
          </w:p>
        </w:tc>
        <w:tc>
          <w:tcPr>
            <w:tcW w:w="1307" w:type="dxa"/>
            <w:hideMark/>
          </w:tcPr>
          <w:p w14:paraId="68A9BBF6" w14:textId="77777777" w:rsidR="000A4E90" w:rsidRPr="000D5062" w:rsidRDefault="000A4E90" w:rsidP="003E5FA9">
            <w:pPr>
              <w:spacing w:after="0"/>
              <w:cnfStyle w:val="100000000000" w:firstRow="1" w:lastRow="0" w:firstColumn="0" w:lastColumn="0" w:oddVBand="0" w:evenVBand="0" w:oddHBand="0" w:evenHBand="0" w:firstRowFirstColumn="0" w:firstRowLastColumn="0" w:lastRowFirstColumn="0" w:lastRowLastColumn="0"/>
              <w:rPr>
                <w:rFonts w:eastAsia="Times New Roman"/>
                <w:b w:val="0"/>
                <w:bCs/>
                <w:color w:val="FFFFFF"/>
                <w:sz w:val="18"/>
                <w:szCs w:val="18"/>
              </w:rPr>
            </w:pPr>
            <w:r w:rsidRPr="000D5062">
              <w:rPr>
                <w:rFonts w:eastAsia="Times New Roman"/>
                <w:bCs/>
                <w:color w:val="FFFFFF"/>
                <w:sz w:val="18"/>
                <w:szCs w:val="18"/>
              </w:rPr>
              <w:t>Section 11 (1)(b)(ii) may be purchased?</w:t>
            </w:r>
          </w:p>
        </w:tc>
        <w:tc>
          <w:tcPr>
            <w:tcW w:w="1307" w:type="dxa"/>
            <w:hideMark/>
          </w:tcPr>
          <w:p w14:paraId="529CB6B1" w14:textId="77777777" w:rsidR="000A4E90" w:rsidRPr="000D5062" w:rsidRDefault="000A4E90" w:rsidP="003E5FA9">
            <w:pPr>
              <w:spacing w:after="0"/>
              <w:cnfStyle w:val="100000000000" w:firstRow="1" w:lastRow="0" w:firstColumn="0" w:lastColumn="0" w:oddVBand="0" w:evenVBand="0" w:oddHBand="0" w:evenHBand="0" w:firstRowFirstColumn="0" w:firstRowLastColumn="0" w:lastRowFirstColumn="0" w:lastRowLastColumn="0"/>
              <w:rPr>
                <w:rFonts w:eastAsia="Times New Roman"/>
                <w:b w:val="0"/>
                <w:bCs/>
                <w:color w:val="FFFFFF"/>
                <w:sz w:val="18"/>
                <w:szCs w:val="18"/>
              </w:rPr>
            </w:pPr>
            <w:r w:rsidRPr="000D5062">
              <w:rPr>
                <w:rFonts w:eastAsia="Times New Roman"/>
                <w:bCs/>
                <w:color w:val="FFFFFF"/>
                <w:sz w:val="18"/>
                <w:szCs w:val="18"/>
              </w:rPr>
              <w:t>Section 11 (1)(b)(iii) distributed free of charge?</w:t>
            </w:r>
          </w:p>
        </w:tc>
      </w:tr>
      <w:tr w:rsidR="000A4E90" w:rsidRPr="000D5062" w14:paraId="334042ED" w14:textId="77777777" w:rsidTr="000A4E90">
        <w:trPr>
          <w:cnfStyle w:val="000000100000" w:firstRow="0" w:lastRow="0" w:firstColumn="0" w:lastColumn="0" w:oddVBand="0" w:evenVBand="0" w:oddHBand="1" w:evenHBand="0" w:firstRowFirstColumn="0" w:firstRowLastColumn="0" w:lastRowFirstColumn="0" w:lastRowLastColumn="0"/>
          <w:trHeight w:val="908"/>
        </w:trPr>
        <w:tc>
          <w:tcPr>
            <w:cnfStyle w:val="001000000000" w:firstRow="0" w:lastRow="0" w:firstColumn="1" w:lastColumn="0" w:oddVBand="0" w:evenVBand="0" w:oddHBand="0" w:evenHBand="0" w:firstRowFirstColumn="0" w:firstRowLastColumn="0" w:lastRowFirstColumn="0" w:lastRowLastColumn="0"/>
            <w:tcW w:w="1923" w:type="dxa"/>
            <w:hideMark/>
          </w:tcPr>
          <w:p w14:paraId="28962D6F"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Mining and Energy</w:t>
            </w:r>
          </w:p>
        </w:tc>
        <w:tc>
          <w:tcPr>
            <w:tcW w:w="1930" w:type="dxa"/>
            <w:hideMark/>
          </w:tcPr>
          <w:p w14:paraId="2459CF3F"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Geology</w:t>
            </w:r>
          </w:p>
        </w:tc>
        <w:tc>
          <w:tcPr>
            <w:tcW w:w="5214" w:type="dxa"/>
            <w:hideMark/>
          </w:tcPr>
          <w:p w14:paraId="24706826"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Records of geoscientific data that attract and render more effective mineral and onshore petroleum exploration, and records that provide geoscientific advice on resource policy formulation.</w:t>
            </w:r>
          </w:p>
        </w:tc>
        <w:tc>
          <w:tcPr>
            <w:tcW w:w="1191" w:type="dxa"/>
            <w:hideMark/>
          </w:tcPr>
          <w:p w14:paraId="07583F7E"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5F887566"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Electronic and hard copy</w:t>
            </w:r>
          </w:p>
        </w:tc>
        <w:tc>
          <w:tcPr>
            <w:tcW w:w="1306" w:type="dxa"/>
            <w:hideMark/>
          </w:tcPr>
          <w:p w14:paraId="110CC5D7"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307" w:type="dxa"/>
            <w:hideMark/>
          </w:tcPr>
          <w:p w14:paraId="320E7F48"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7135AD24"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r>
      <w:tr w:rsidR="000A4E90" w:rsidRPr="000D5062" w14:paraId="196997D9" w14:textId="77777777" w:rsidTr="000A4E90">
        <w:trPr>
          <w:cnfStyle w:val="000000010000" w:firstRow="0" w:lastRow="0" w:firstColumn="0" w:lastColumn="0" w:oddVBand="0" w:evenVBand="0" w:oddHBand="0" w:evenHBand="1"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1923" w:type="dxa"/>
            <w:hideMark/>
          </w:tcPr>
          <w:p w14:paraId="435459E3"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Mining and Energy</w:t>
            </w:r>
          </w:p>
        </w:tc>
        <w:tc>
          <w:tcPr>
            <w:tcW w:w="1930" w:type="dxa"/>
            <w:hideMark/>
          </w:tcPr>
          <w:p w14:paraId="16092080"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Sustainable energy and electricity systems policy</w:t>
            </w:r>
          </w:p>
        </w:tc>
        <w:tc>
          <w:tcPr>
            <w:tcW w:w="5214" w:type="dxa"/>
            <w:hideMark/>
          </w:tcPr>
          <w:p w14:paraId="77308977"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Records relating to developing, coordinating and implementing Northern Territory Government electricity systems and sustainable energy policy, including policies,</w:t>
            </w:r>
            <w:r w:rsidRPr="000D5062">
              <w:br/>
            </w:r>
            <w:r w:rsidRPr="000D5062">
              <w:rPr>
                <w:rFonts w:eastAsia="Times New Roman"/>
                <w:sz w:val="18"/>
                <w:szCs w:val="18"/>
              </w:rPr>
              <w:t>strategies, regulations and grant schemes.</w:t>
            </w:r>
          </w:p>
        </w:tc>
        <w:tc>
          <w:tcPr>
            <w:tcW w:w="1191" w:type="dxa"/>
            <w:hideMark/>
          </w:tcPr>
          <w:p w14:paraId="1C169890"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29E78961"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Electronic and hard copy</w:t>
            </w:r>
          </w:p>
        </w:tc>
        <w:tc>
          <w:tcPr>
            <w:tcW w:w="1306" w:type="dxa"/>
            <w:hideMark/>
          </w:tcPr>
          <w:p w14:paraId="328E2981"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12DAF67C"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752EA47F"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Yes</w:t>
            </w:r>
          </w:p>
        </w:tc>
      </w:tr>
      <w:tr w:rsidR="000A4E90" w:rsidRPr="000D5062" w14:paraId="2D9C6014" w14:textId="77777777" w:rsidTr="000A4E90">
        <w:trPr>
          <w:cnfStyle w:val="000000100000" w:firstRow="0" w:lastRow="0" w:firstColumn="0" w:lastColumn="0" w:oddVBand="0" w:evenVBand="0" w:oddHBand="1" w:evenHBand="0" w:firstRowFirstColumn="0" w:firstRowLastColumn="0" w:lastRowFirstColumn="0" w:lastRowLastColumn="0"/>
          <w:trHeight w:val="1132"/>
        </w:trPr>
        <w:tc>
          <w:tcPr>
            <w:cnfStyle w:val="001000000000" w:firstRow="0" w:lastRow="0" w:firstColumn="1" w:lastColumn="0" w:oddVBand="0" w:evenVBand="0" w:oddHBand="0" w:evenHBand="0" w:firstRowFirstColumn="0" w:firstRowLastColumn="0" w:lastRowFirstColumn="0" w:lastRowLastColumn="0"/>
            <w:tcW w:w="1923" w:type="dxa"/>
            <w:hideMark/>
          </w:tcPr>
          <w:p w14:paraId="02F30F1E"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Mining and Energy</w:t>
            </w:r>
          </w:p>
        </w:tc>
        <w:tc>
          <w:tcPr>
            <w:tcW w:w="1930" w:type="dxa"/>
            <w:hideMark/>
          </w:tcPr>
          <w:p w14:paraId="4197969D"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Mineral titles regulations</w:t>
            </w:r>
          </w:p>
        </w:tc>
        <w:tc>
          <w:tcPr>
            <w:tcW w:w="5214" w:type="dxa"/>
            <w:hideMark/>
          </w:tcPr>
          <w:p w14:paraId="6F79DF06"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Records on regulating the exploration and processing of minerals and extractive minerals in the Northern Territory, including the granting and monitoring of mineral titles and maintaining the Mineral Titles Register under the Minerals Titles Act 2010.</w:t>
            </w:r>
          </w:p>
        </w:tc>
        <w:tc>
          <w:tcPr>
            <w:tcW w:w="1191" w:type="dxa"/>
            <w:hideMark/>
          </w:tcPr>
          <w:p w14:paraId="316DDFCB"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5F2F36E7"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Electronic and hard copy</w:t>
            </w:r>
          </w:p>
        </w:tc>
        <w:tc>
          <w:tcPr>
            <w:tcW w:w="1306" w:type="dxa"/>
            <w:hideMark/>
          </w:tcPr>
          <w:p w14:paraId="315A12B0"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307" w:type="dxa"/>
            <w:hideMark/>
          </w:tcPr>
          <w:p w14:paraId="678BAA73"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307" w:type="dxa"/>
            <w:hideMark/>
          </w:tcPr>
          <w:p w14:paraId="7416E6AD"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r>
      <w:tr w:rsidR="000A4E90" w:rsidRPr="000D5062" w14:paraId="002A7CAE" w14:textId="77777777" w:rsidTr="000A4E90">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hideMark/>
          </w:tcPr>
          <w:p w14:paraId="631EA206"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Mining and Energy</w:t>
            </w:r>
          </w:p>
        </w:tc>
        <w:tc>
          <w:tcPr>
            <w:tcW w:w="1930" w:type="dxa"/>
            <w:hideMark/>
          </w:tcPr>
          <w:p w14:paraId="293ABA51"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Mining industry development</w:t>
            </w:r>
          </w:p>
        </w:tc>
        <w:tc>
          <w:tcPr>
            <w:tcW w:w="5214" w:type="dxa"/>
            <w:hideMark/>
          </w:tcPr>
          <w:p w14:paraId="4D0A6BC0"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Records relating to functions and activities associated with developing the mining industry in the Northern Territory.</w:t>
            </w:r>
          </w:p>
        </w:tc>
        <w:tc>
          <w:tcPr>
            <w:tcW w:w="1191" w:type="dxa"/>
            <w:hideMark/>
          </w:tcPr>
          <w:p w14:paraId="23D472AD"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28402D18"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Electronic and hard copy</w:t>
            </w:r>
          </w:p>
        </w:tc>
        <w:tc>
          <w:tcPr>
            <w:tcW w:w="1306" w:type="dxa"/>
            <w:hideMark/>
          </w:tcPr>
          <w:p w14:paraId="410EA7D1"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6A48DC4F"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0838A54F"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Yes</w:t>
            </w:r>
          </w:p>
        </w:tc>
      </w:tr>
      <w:tr w:rsidR="000A4E90" w:rsidRPr="000D5062" w14:paraId="457F08F8" w14:textId="77777777" w:rsidTr="000A4E90">
        <w:trPr>
          <w:cnfStyle w:val="000000100000" w:firstRow="0" w:lastRow="0" w:firstColumn="0" w:lastColumn="0" w:oddVBand="0" w:evenVBand="0" w:oddHBand="1" w:evenHBand="0" w:firstRowFirstColumn="0" w:firstRowLastColumn="0" w:lastRowFirstColumn="0" w:lastRowLastColumn="0"/>
          <w:trHeight w:val="961"/>
        </w:trPr>
        <w:tc>
          <w:tcPr>
            <w:cnfStyle w:val="001000000000" w:firstRow="0" w:lastRow="0" w:firstColumn="1" w:lastColumn="0" w:oddVBand="0" w:evenVBand="0" w:oddHBand="0" w:evenHBand="0" w:firstRowFirstColumn="0" w:firstRowLastColumn="0" w:lastRowFirstColumn="0" w:lastRowLastColumn="0"/>
            <w:tcW w:w="1923" w:type="dxa"/>
            <w:hideMark/>
          </w:tcPr>
          <w:p w14:paraId="78FDBC6E"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Mining and Energy</w:t>
            </w:r>
          </w:p>
        </w:tc>
        <w:tc>
          <w:tcPr>
            <w:tcW w:w="1930" w:type="dxa"/>
            <w:hideMark/>
          </w:tcPr>
          <w:p w14:paraId="3932C205"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Petroleum operations</w:t>
            </w:r>
          </w:p>
        </w:tc>
        <w:tc>
          <w:tcPr>
            <w:tcW w:w="5214" w:type="dxa"/>
            <w:hideMark/>
          </w:tcPr>
          <w:p w14:paraId="6B4A1DFE"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 xml:space="preserve">Records relating to activities associated with petroleum, pipeline and geothermal energy activities under the </w:t>
            </w:r>
            <w:r w:rsidRPr="000D5062">
              <w:rPr>
                <w:rFonts w:eastAsia="Times New Roman"/>
                <w:iCs/>
                <w:sz w:val="18"/>
                <w:szCs w:val="18"/>
              </w:rPr>
              <w:t>Petroleum Act 1981, Petroleum (Submerged Lands) Act 1981, Geothermal Energy Act 2009 and Energy Pipelines Act 1981.</w:t>
            </w:r>
          </w:p>
        </w:tc>
        <w:tc>
          <w:tcPr>
            <w:tcW w:w="1191" w:type="dxa"/>
            <w:hideMark/>
          </w:tcPr>
          <w:p w14:paraId="156D93DC"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27CE18B2"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Electronic and hard copy</w:t>
            </w:r>
          </w:p>
        </w:tc>
        <w:tc>
          <w:tcPr>
            <w:tcW w:w="1306" w:type="dxa"/>
            <w:hideMark/>
          </w:tcPr>
          <w:p w14:paraId="289619DD"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216B0BC7"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22AF98A0"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r>
      <w:tr w:rsidR="000A4E90" w:rsidRPr="000D5062" w14:paraId="6DC6E143" w14:textId="77777777" w:rsidTr="000A4E90">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hideMark/>
          </w:tcPr>
          <w:p w14:paraId="3587D994"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Mining and Energy</w:t>
            </w:r>
          </w:p>
        </w:tc>
        <w:tc>
          <w:tcPr>
            <w:tcW w:w="1930" w:type="dxa"/>
            <w:hideMark/>
          </w:tcPr>
          <w:p w14:paraId="37B2C12F"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Petroleum resources</w:t>
            </w:r>
          </w:p>
        </w:tc>
        <w:tc>
          <w:tcPr>
            <w:tcW w:w="5214" w:type="dxa"/>
            <w:hideMark/>
          </w:tcPr>
          <w:p w14:paraId="5FA9E750"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Records on regulating effective exploration for petroleum production so that the optimal value of the resource is returned to the Territory.</w:t>
            </w:r>
          </w:p>
        </w:tc>
        <w:tc>
          <w:tcPr>
            <w:tcW w:w="1191" w:type="dxa"/>
            <w:hideMark/>
          </w:tcPr>
          <w:p w14:paraId="141BCD98"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09AAF86B"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Electronic and hard copy</w:t>
            </w:r>
          </w:p>
        </w:tc>
        <w:tc>
          <w:tcPr>
            <w:tcW w:w="1306" w:type="dxa"/>
            <w:hideMark/>
          </w:tcPr>
          <w:p w14:paraId="7F08DD2F"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121A5CBF"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1864CADB"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Yes</w:t>
            </w:r>
          </w:p>
        </w:tc>
      </w:tr>
      <w:tr w:rsidR="000A4E90" w:rsidRPr="000D5062" w14:paraId="6E6F34DD" w14:textId="77777777" w:rsidTr="000A4E90">
        <w:trPr>
          <w:cnfStyle w:val="000000100000" w:firstRow="0" w:lastRow="0" w:firstColumn="0" w:lastColumn="0" w:oddVBand="0" w:evenVBand="0" w:oddHBand="1" w:evenHBand="0" w:firstRowFirstColumn="0" w:firstRowLastColumn="0" w:lastRowFirstColumn="0" w:lastRowLastColumn="0"/>
          <w:trHeight w:val="1383"/>
        </w:trPr>
        <w:tc>
          <w:tcPr>
            <w:cnfStyle w:val="001000000000" w:firstRow="0" w:lastRow="0" w:firstColumn="1" w:lastColumn="0" w:oddVBand="0" w:evenVBand="0" w:oddHBand="0" w:evenHBand="0" w:firstRowFirstColumn="0" w:firstRowLastColumn="0" w:lastRowFirstColumn="0" w:lastRowLastColumn="0"/>
            <w:tcW w:w="1923" w:type="dxa"/>
            <w:hideMark/>
          </w:tcPr>
          <w:p w14:paraId="01BCBFE7"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lastRenderedPageBreak/>
              <w:t>Mining and Energy</w:t>
            </w:r>
          </w:p>
        </w:tc>
        <w:tc>
          <w:tcPr>
            <w:tcW w:w="1930" w:type="dxa"/>
            <w:hideMark/>
          </w:tcPr>
          <w:p w14:paraId="411ABE6F"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Petroleum titles</w:t>
            </w:r>
          </w:p>
        </w:tc>
        <w:tc>
          <w:tcPr>
            <w:tcW w:w="5214" w:type="dxa"/>
            <w:hideMark/>
          </w:tcPr>
          <w:p w14:paraId="3A088709"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Records on the management of petroleum exploration and production applications, granted licences and permits, land access agreements and the administration of the offshore joint authority approval process through the minister or their delegate as governed under applicable Commonwealth and NT legislation.</w:t>
            </w:r>
          </w:p>
        </w:tc>
        <w:tc>
          <w:tcPr>
            <w:tcW w:w="1191" w:type="dxa"/>
            <w:hideMark/>
          </w:tcPr>
          <w:p w14:paraId="74314586"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21451D0B"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Electronic and hard copy</w:t>
            </w:r>
          </w:p>
        </w:tc>
        <w:tc>
          <w:tcPr>
            <w:tcW w:w="1306" w:type="dxa"/>
            <w:hideMark/>
          </w:tcPr>
          <w:p w14:paraId="7377F01B"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307" w:type="dxa"/>
            <w:hideMark/>
          </w:tcPr>
          <w:p w14:paraId="5B433617"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307" w:type="dxa"/>
            <w:hideMark/>
          </w:tcPr>
          <w:p w14:paraId="3C7EFAFB"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r>
      <w:tr w:rsidR="000A4E90" w:rsidRPr="000D5062" w14:paraId="6BDA08CB" w14:textId="77777777" w:rsidTr="000A4E90">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hideMark/>
          </w:tcPr>
          <w:p w14:paraId="3B4BFFA4"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Mining and Energy</w:t>
            </w:r>
          </w:p>
        </w:tc>
        <w:tc>
          <w:tcPr>
            <w:tcW w:w="1930" w:type="dxa"/>
            <w:hideMark/>
          </w:tcPr>
          <w:p w14:paraId="6D9B0C12"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Legacy</w:t>
            </w:r>
          </w:p>
        </w:tc>
        <w:tc>
          <w:tcPr>
            <w:tcW w:w="5214" w:type="dxa"/>
            <w:hideMark/>
          </w:tcPr>
          <w:p w14:paraId="702AF20B"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 xml:space="preserve">Records relating to responsibilities under the Legacy Mines Remediation Act, including delivering legacy mine remediation across the Territory. </w:t>
            </w:r>
          </w:p>
        </w:tc>
        <w:tc>
          <w:tcPr>
            <w:tcW w:w="1191" w:type="dxa"/>
            <w:hideMark/>
          </w:tcPr>
          <w:p w14:paraId="3A94723A"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6BEEFA01"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Electronic and hard copy</w:t>
            </w:r>
          </w:p>
        </w:tc>
        <w:tc>
          <w:tcPr>
            <w:tcW w:w="1306" w:type="dxa"/>
            <w:hideMark/>
          </w:tcPr>
          <w:p w14:paraId="49F9D786"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10CDFD89"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498419AE"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Yes</w:t>
            </w:r>
          </w:p>
        </w:tc>
      </w:tr>
      <w:tr w:rsidR="000A4E90" w:rsidRPr="000D5062" w14:paraId="57A459DA" w14:textId="77777777" w:rsidTr="000A4E90">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hideMark/>
          </w:tcPr>
          <w:p w14:paraId="269032C2"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Mining and Energy</w:t>
            </w:r>
          </w:p>
        </w:tc>
        <w:tc>
          <w:tcPr>
            <w:tcW w:w="1930" w:type="dxa"/>
            <w:hideMark/>
          </w:tcPr>
          <w:p w14:paraId="04F7FC3F"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Rum Jungle Rehabilitation Project</w:t>
            </w:r>
          </w:p>
        </w:tc>
        <w:tc>
          <w:tcPr>
            <w:tcW w:w="5214" w:type="dxa"/>
            <w:hideMark/>
          </w:tcPr>
          <w:p w14:paraId="3894A01B"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Records on rehabilitation of the former Rum Jungle uranium mine located in Batchelor, 105kms south of Darwin.</w:t>
            </w:r>
          </w:p>
        </w:tc>
        <w:tc>
          <w:tcPr>
            <w:tcW w:w="1191" w:type="dxa"/>
            <w:hideMark/>
          </w:tcPr>
          <w:p w14:paraId="38CEED85"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757AEC9E"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Electronic and hard copy</w:t>
            </w:r>
          </w:p>
        </w:tc>
        <w:tc>
          <w:tcPr>
            <w:tcW w:w="1306" w:type="dxa"/>
            <w:hideMark/>
          </w:tcPr>
          <w:p w14:paraId="07D4596C"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787726A0"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0E11B047"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r>
      <w:tr w:rsidR="000A4E90" w:rsidRPr="000D5062" w14:paraId="214B2F45" w14:textId="77777777" w:rsidTr="000A4E90">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tcPr>
          <w:p w14:paraId="5717D3AA"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Mining and Energy</w:t>
            </w:r>
          </w:p>
        </w:tc>
        <w:tc>
          <w:tcPr>
            <w:tcW w:w="1930" w:type="dxa"/>
          </w:tcPr>
          <w:p w14:paraId="482007EF"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Facilitated projects</w:t>
            </w:r>
          </w:p>
        </w:tc>
        <w:tc>
          <w:tcPr>
            <w:tcW w:w="5214" w:type="dxa"/>
          </w:tcPr>
          <w:p w14:paraId="0FDD3A3D"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Records related to private sector project facilitation.</w:t>
            </w:r>
          </w:p>
        </w:tc>
        <w:tc>
          <w:tcPr>
            <w:tcW w:w="1191" w:type="dxa"/>
          </w:tcPr>
          <w:p w14:paraId="350FE48B"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tcPr>
          <w:p w14:paraId="3DBF6CAE"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Electronic and hard copies</w:t>
            </w:r>
          </w:p>
        </w:tc>
        <w:tc>
          <w:tcPr>
            <w:tcW w:w="1306" w:type="dxa"/>
          </w:tcPr>
          <w:p w14:paraId="73B93449"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tcPr>
          <w:p w14:paraId="2317D5FF"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tcPr>
          <w:p w14:paraId="64796CAE"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r>
      <w:tr w:rsidR="000A4E90" w:rsidRPr="000D5062" w14:paraId="22C3637C" w14:textId="77777777" w:rsidTr="000A4E90">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hideMark/>
          </w:tcPr>
          <w:p w14:paraId="5C613EA9"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Corporate Services</w:t>
            </w:r>
          </w:p>
        </w:tc>
        <w:tc>
          <w:tcPr>
            <w:tcW w:w="1930" w:type="dxa"/>
            <w:hideMark/>
          </w:tcPr>
          <w:p w14:paraId="19ADB602"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Financial management and corporate governance</w:t>
            </w:r>
          </w:p>
        </w:tc>
        <w:tc>
          <w:tcPr>
            <w:tcW w:w="5214" w:type="dxa"/>
            <w:hideMark/>
          </w:tcPr>
          <w:p w14:paraId="382C31AF"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Records on the development and management of financial records and corporate governance activities.</w:t>
            </w:r>
          </w:p>
        </w:tc>
        <w:tc>
          <w:tcPr>
            <w:tcW w:w="1191" w:type="dxa"/>
            <w:hideMark/>
          </w:tcPr>
          <w:p w14:paraId="127AE0F1"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0F143347"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 xml:space="preserve">Electronic and hard copy </w:t>
            </w:r>
          </w:p>
        </w:tc>
        <w:tc>
          <w:tcPr>
            <w:tcW w:w="1306" w:type="dxa"/>
            <w:hideMark/>
          </w:tcPr>
          <w:p w14:paraId="14FFE757"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307" w:type="dxa"/>
            <w:hideMark/>
          </w:tcPr>
          <w:p w14:paraId="385A9F17"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07960ED3" w14:textId="77777777" w:rsidR="000A4E90" w:rsidRPr="000D5062" w:rsidRDefault="000A4E90" w:rsidP="003E5FA9">
            <w:pPr>
              <w:spacing w:before="69" w:after="69"/>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0D5062">
              <w:rPr>
                <w:rFonts w:eastAsia="Times New Roman"/>
                <w:sz w:val="18"/>
                <w:szCs w:val="18"/>
              </w:rPr>
              <w:t>Yes</w:t>
            </w:r>
          </w:p>
        </w:tc>
      </w:tr>
      <w:tr w:rsidR="000A4E90" w:rsidRPr="000D5062" w14:paraId="6950FF0E" w14:textId="77777777" w:rsidTr="000A4E90">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923" w:type="dxa"/>
            <w:hideMark/>
          </w:tcPr>
          <w:p w14:paraId="3CCC53AE" w14:textId="77777777" w:rsidR="000A4E90" w:rsidRPr="000D5062" w:rsidRDefault="000A4E90" w:rsidP="003E5FA9">
            <w:pPr>
              <w:spacing w:before="69" w:after="69"/>
              <w:rPr>
                <w:rFonts w:eastAsia="Times New Roman"/>
                <w:b/>
                <w:bCs/>
                <w:sz w:val="18"/>
                <w:szCs w:val="18"/>
              </w:rPr>
            </w:pPr>
            <w:r w:rsidRPr="000D5062">
              <w:rPr>
                <w:rFonts w:eastAsia="Times New Roman"/>
                <w:b/>
                <w:bCs/>
                <w:sz w:val="18"/>
                <w:szCs w:val="18"/>
              </w:rPr>
              <w:t>Corporate Services</w:t>
            </w:r>
          </w:p>
        </w:tc>
        <w:tc>
          <w:tcPr>
            <w:tcW w:w="1930" w:type="dxa"/>
            <w:hideMark/>
          </w:tcPr>
          <w:p w14:paraId="05B30691"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 xml:space="preserve">Work health and safety </w:t>
            </w:r>
          </w:p>
        </w:tc>
        <w:tc>
          <w:tcPr>
            <w:tcW w:w="5214" w:type="dxa"/>
            <w:hideMark/>
          </w:tcPr>
          <w:p w14:paraId="400F9FAC"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Recordings relating to the management of work health and safety.</w:t>
            </w:r>
          </w:p>
        </w:tc>
        <w:tc>
          <w:tcPr>
            <w:tcW w:w="1191" w:type="dxa"/>
            <w:hideMark/>
          </w:tcPr>
          <w:p w14:paraId="326D6FC3"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Yes</w:t>
            </w:r>
          </w:p>
        </w:tc>
        <w:tc>
          <w:tcPr>
            <w:tcW w:w="1191" w:type="dxa"/>
            <w:hideMark/>
          </w:tcPr>
          <w:p w14:paraId="2B65635C"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Electronic and hard copy</w:t>
            </w:r>
          </w:p>
        </w:tc>
        <w:tc>
          <w:tcPr>
            <w:tcW w:w="1306" w:type="dxa"/>
            <w:hideMark/>
          </w:tcPr>
          <w:p w14:paraId="6BA179E4"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2CCE05E2"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c>
          <w:tcPr>
            <w:tcW w:w="1307" w:type="dxa"/>
            <w:hideMark/>
          </w:tcPr>
          <w:p w14:paraId="76C471DC" w14:textId="77777777" w:rsidR="000A4E90" w:rsidRPr="000D5062" w:rsidRDefault="000A4E90" w:rsidP="003E5FA9">
            <w:pPr>
              <w:spacing w:before="69" w:after="69"/>
              <w:cnfStyle w:val="000000010000" w:firstRow="0" w:lastRow="0" w:firstColumn="0" w:lastColumn="0" w:oddVBand="0" w:evenVBand="0" w:oddHBand="0" w:evenHBand="1" w:firstRowFirstColumn="0" w:firstRowLastColumn="0" w:lastRowFirstColumn="0" w:lastRowLastColumn="0"/>
              <w:rPr>
                <w:rFonts w:eastAsia="Times New Roman"/>
                <w:sz w:val="18"/>
                <w:szCs w:val="18"/>
              </w:rPr>
            </w:pPr>
            <w:r w:rsidRPr="000D5062">
              <w:rPr>
                <w:rFonts w:eastAsia="Times New Roman"/>
                <w:sz w:val="18"/>
                <w:szCs w:val="18"/>
              </w:rPr>
              <w:t>No</w:t>
            </w:r>
          </w:p>
        </w:tc>
      </w:tr>
    </w:tbl>
    <w:p w14:paraId="01D4D49B" w14:textId="77777777" w:rsidR="00F70358" w:rsidRPr="00F70358" w:rsidRDefault="00F70358" w:rsidP="00F70358"/>
    <w:sectPr w:rsidR="00F70358" w:rsidRPr="00F70358" w:rsidSect="009254DC">
      <w:headerReference w:type="default" r:id="rId9"/>
      <w:footerReference w:type="default" r:id="rId10"/>
      <w:headerReference w:type="first" r:id="rId11"/>
      <w:footerReference w:type="first" r:id="rId12"/>
      <w:pgSz w:w="16838" w:h="11906" w:orient="landscape"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85FAB" w14:textId="77777777" w:rsidR="000F008A" w:rsidRDefault="000F008A" w:rsidP="007332FF">
      <w:r>
        <w:separator/>
      </w:r>
    </w:p>
  </w:endnote>
  <w:endnote w:type="continuationSeparator" w:id="0">
    <w:p w14:paraId="1C597306" w14:textId="77777777" w:rsidR="000F008A" w:rsidRDefault="000F008A"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Semibold">
    <w:altName w:val="Segoe UI"/>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B4C3" w14:textId="77777777" w:rsidR="00983000" w:rsidRDefault="00983000" w:rsidP="00450636">
    <w:pPr>
      <w:spacing w:after="0"/>
    </w:pPr>
  </w:p>
  <w:tbl>
    <w:tblPr>
      <w:tblW w:w="15250"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5250"/>
    </w:tblGrid>
    <w:tr w:rsidR="00CA36A0" w:rsidRPr="00132658" w14:paraId="0EA3EF3B" w14:textId="77777777" w:rsidTr="003226BC">
      <w:trPr>
        <w:cantSplit/>
        <w:trHeight w:hRule="exact" w:val="850"/>
      </w:trPr>
      <w:tc>
        <w:tcPr>
          <w:tcW w:w="15250" w:type="dxa"/>
          <w:vAlign w:val="bottom"/>
        </w:tcPr>
        <w:p w14:paraId="1ACF7781" w14:textId="327FB7DB" w:rsidR="00D47DC7" w:rsidRDefault="00D47DC7" w:rsidP="00D47DC7">
          <w:pPr>
            <w:spacing w:after="0"/>
            <w:rPr>
              <w:rStyle w:val="PageNumber"/>
              <w:b/>
            </w:rPr>
          </w:pPr>
          <w:r>
            <w:rPr>
              <w:rStyle w:val="PageNumber"/>
            </w:rPr>
            <w:t xml:space="preserve">Department of </w:t>
          </w:r>
          <w:sdt>
            <w:sdtPr>
              <w:rPr>
                <w:rStyle w:val="PageNumber"/>
                <w:b/>
              </w:rPr>
              <w:alias w:val="Company"/>
              <w:tag w:val=""/>
              <w:id w:val="-1210098654"/>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D330A5">
                <w:rPr>
                  <w:rStyle w:val="PageNumber"/>
                  <w:b/>
                </w:rPr>
                <w:t>MINING AND ENERGY</w:t>
              </w:r>
            </w:sdtContent>
          </w:sdt>
          <w:r w:rsidRPr="00CE6614">
            <w:rPr>
              <w:rStyle w:val="PageNumber"/>
            </w:rPr>
            <w:t xml:space="preserve"> </w:t>
          </w:r>
        </w:p>
        <w:p w14:paraId="3C2FBE4A" w14:textId="5CCBFC91" w:rsidR="00CA36A0" w:rsidRPr="00AC4488" w:rsidRDefault="00921FFE" w:rsidP="00D47DC7">
          <w:pPr>
            <w:spacing w:after="0"/>
            <w:rPr>
              <w:rStyle w:val="PageNumber"/>
            </w:rPr>
          </w:pPr>
          <w:r>
            <w:rPr>
              <w:rStyle w:val="PageNumber"/>
            </w:rPr>
            <w:t>30 September 202</w:t>
          </w:r>
          <w:r w:rsidR="000651F0">
            <w:rPr>
              <w:rStyle w:val="PageNumber"/>
            </w:rPr>
            <w:t>6</w:t>
          </w:r>
          <w:r>
            <w:rPr>
              <w:rStyle w:val="PageNumber"/>
            </w:rPr>
            <w:t xml:space="preserve"> | </w:t>
          </w:r>
          <w:r w:rsidR="00D47DC7" w:rsidRPr="00AC4488">
            <w:rPr>
              <w:rStyle w:val="PageNumber"/>
            </w:rPr>
            <w:t xml:space="preserve">Page </w:t>
          </w:r>
          <w:r w:rsidR="00D47DC7" w:rsidRPr="00AC4488">
            <w:rPr>
              <w:rStyle w:val="PageNumber"/>
            </w:rPr>
            <w:fldChar w:fldCharType="begin"/>
          </w:r>
          <w:r w:rsidR="00D47DC7" w:rsidRPr="00AC4488">
            <w:rPr>
              <w:rStyle w:val="PageNumber"/>
            </w:rPr>
            <w:instrText xml:space="preserve"> PAGE  \* Arabic  \* MERGEFORMAT </w:instrText>
          </w:r>
          <w:r w:rsidR="00D47DC7" w:rsidRPr="00AC4488">
            <w:rPr>
              <w:rStyle w:val="PageNumber"/>
            </w:rPr>
            <w:fldChar w:fldCharType="separate"/>
          </w:r>
          <w:r w:rsidR="00307001">
            <w:rPr>
              <w:rStyle w:val="PageNumber"/>
              <w:noProof/>
            </w:rPr>
            <w:t>2</w:t>
          </w:r>
          <w:r w:rsidR="00D47DC7" w:rsidRPr="00AC4488">
            <w:rPr>
              <w:rStyle w:val="PageNumber"/>
            </w:rPr>
            <w:fldChar w:fldCharType="end"/>
          </w:r>
          <w:r w:rsidR="00D47DC7" w:rsidRPr="00AC4488">
            <w:rPr>
              <w:rStyle w:val="PageNumber"/>
            </w:rPr>
            <w:t xml:space="preserve"> of </w:t>
          </w:r>
          <w:r w:rsidR="00D47DC7" w:rsidRPr="00AC4488">
            <w:rPr>
              <w:rStyle w:val="PageNumber"/>
            </w:rPr>
            <w:fldChar w:fldCharType="begin"/>
          </w:r>
          <w:r w:rsidR="00D47DC7" w:rsidRPr="00AC4488">
            <w:rPr>
              <w:rStyle w:val="PageNumber"/>
            </w:rPr>
            <w:instrText xml:space="preserve"> NUMPAGES  \* Arabic  \* MERGEFORMAT </w:instrText>
          </w:r>
          <w:r w:rsidR="00D47DC7" w:rsidRPr="00AC4488">
            <w:rPr>
              <w:rStyle w:val="PageNumber"/>
            </w:rPr>
            <w:fldChar w:fldCharType="separate"/>
          </w:r>
          <w:r w:rsidR="00307001">
            <w:rPr>
              <w:rStyle w:val="PageNumber"/>
              <w:noProof/>
            </w:rPr>
            <w:t>2</w:t>
          </w:r>
          <w:r w:rsidR="00D47DC7" w:rsidRPr="00AC4488">
            <w:rPr>
              <w:rStyle w:val="PageNumber"/>
            </w:rPr>
            <w:fldChar w:fldCharType="end"/>
          </w:r>
        </w:p>
      </w:tc>
    </w:tr>
  </w:tbl>
  <w:p w14:paraId="421D75D0" w14:textId="77777777" w:rsidR="00CA36A0" w:rsidRPr="00B11C67" w:rsidRDefault="00CA36A0"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317B5" w14:textId="77777777" w:rsidR="00D15D88" w:rsidRDefault="00D15D88" w:rsidP="0071700C">
    <w:pPr>
      <w:spacing w:after="0"/>
    </w:pPr>
  </w:p>
  <w:tbl>
    <w:tblPr>
      <w:tblW w:w="15251"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12671"/>
      <w:gridCol w:w="2580"/>
    </w:tblGrid>
    <w:tr w:rsidR="0071700C" w:rsidRPr="00132658" w14:paraId="2EE08508" w14:textId="77777777" w:rsidTr="009254DC">
      <w:trPr>
        <w:cantSplit/>
        <w:trHeight w:hRule="exact" w:val="1134"/>
      </w:trPr>
      <w:tc>
        <w:tcPr>
          <w:tcW w:w="12671" w:type="dxa"/>
          <w:vAlign w:val="bottom"/>
        </w:tcPr>
        <w:p w14:paraId="585140BD" w14:textId="21C05299" w:rsidR="00D47DC7" w:rsidRDefault="00D47DC7" w:rsidP="00D47DC7">
          <w:pPr>
            <w:spacing w:after="0"/>
            <w:rPr>
              <w:rStyle w:val="PageNumber"/>
              <w:b/>
            </w:rPr>
          </w:pPr>
          <w:r>
            <w:rPr>
              <w:rStyle w:val="PageNumber"/>
            </w:rPr>
            <w:t xml:space="preserve">Department of </w:t>
          </w:r>
          <w:sdt>
            <w:sdtPr>
              <w:rPr>
                <w:rStyle w:val="PageNumber"/>
                <w:b/>
              </w:rPr>
              <w:alias w:val="Company"/>
              <w:tag w:val=""/>
              <w:id w:val="-1550452142"/>
              <w:dataBinding w:prefixMappings="xmlns:ns0='http://schemas.openxmlformats.org/officeDocument/2006/extended-properties' " w:xpath="/ns0:Properties[1]/ns0:Company[1]" w:storeItemID="{6668398D-A668-4E3E-A5EB-62B293D839F1}"/>
              <w:text w:multiLine="1"/>
            </w:sdtPr>
            <w:sdtEndPr>
              <w:rPr>
                <w:rStyle w:val="PageNumber"/>
              </w:rPr>
            </w:sdtEndPr>
            <w:sdtContent>
              <w:r w:rsidR="00D330A5">
                <w:rPr>
                  <w:rStyle w:val="PageNumber"/>
                  <w:b/>
                </w:rPr>
                <w:t>MINING AND ENERGY</w:t>
              </w:r>
            </w:sdtContent>
          </w:sdt>
        </w:p>
        <w:p w14:paraId="29605F68" w14:textId="407FE9FA" w:rsidR="0071700C" w:rsidRPr="00CE30CF" w:rsidRDefault="00921FFE" w:rsidP="00F70358">
          <w:pPr>
            <w:spacing w:after="0"/>
            <w:rPr>
              <w:rStyle w:val="PageNumber"/>
            </w:rPr>
          </w:pPr>
          <w:r>
            <w:rPr>
              <w:rStyle w:val="PageNumber"/>
            </w:rPr>
            <w:t>30 September 202</w:t>
          </w:r>
          <w:r w:rsidR="000651F0">
            <w:rPr>
              <w:rStyle w:val="PageNumber"/>
            </w:rPr>
            <w:t>6</w:t>
          </w:r>
          <w:r>
            <w:rPr>
              <w:rStyle w:val="PageNumber"/>
            </w:rPr>
            <w:t xml:space="preserve"> | </w:t>
          </w:r>
          <w:r w:rsidR="00D47DC7" w:rsidRPr="00AC4488">
            <w:rPr>
              <w:rStyle w:val="PageNumber"/>
            </w:rPr>
            <w:t xml:space="preserve">Page </w:t>
          </w:r>
          <w:r w:rsidR="00D47DC7" w:rsidRPr="00AC4488">
            <w:rPr>
              <w:rStyle w:val="PageNumber"/>
            </w:rPr>
            <w:fldChar w:fldCharType="begin"/>
          </w:r>
          <w:r w:rsidR="00D47DC7" w:rsidRPr="00AC4488">
            <w:rPr>
              <w:rStyle w:val="PageNumber"/>
            </w:rPr>
            <w:instrText xml:space="preserve"> PAGE  \* Arabic  \* MERGEFORMAT </w:instrText>
          </w:r>
          <w:r w:rsidR="00D47DC7" w:rsidRPr="00AC4488">
            <w:rPr>
              <w:rStyle w:val="PageNumber"/>
            </w:rPr>
            <w:fldChar w:fldCharType="separate"/>
          </w:r>
          <w:r w:rsidR="00307001">
            <w:rPr>
              <w:rStyle w:val="PageNumber"/>
              <w:noProof/>
            </w:rPr>
            <w:t>1</w:t>
          </w:r>
          <w:r w:rsidR="00D47DC7" w:rsidRPr="00AC4488">
            <w:rPr>
              <w:rStyle w:val="PageNumber"/>
            </w:rPr>
            <w:fldChar w:fldCharType="end"/>
          </w:r>
          <w:r w:rsidR="00D47DC7" w:rsidRPr="00AC4488">
            <w:rPr>
              <w:rStyle w:val="PageNumber"/>
            </w:rPr>
            <w:t xml:space="preserve"> of </w:t>
          </w:r>
          <w:r w:rsidR="00D47DC7" w:rsidRPr="00AC4488">
            <w:rPr>
              <w:rStyle w:val="PageNumber"/>
            </w:rPr>
            <w:fldChar w:fldCharType="begin"/>
          </w:r>
          <w:r w:rsidR="00D47DC7" w:rsidRPr="00AC4488">
            <w:rPr>
              <w:rStyle w:val="PageNumber"/>
            </w:rPr>
            <w:instrText xml:space="preserve"> NUMPAGES  \* Arabic  \* MERGEFORMAT </w:instrText>
          </w:r>
          <w:r w:rsidR="00D47DC7" w:rsidRPr="00AC4488">
            <w:rPr>
              <w:rStyle w:val="PageNumber"/>
            </w:rPr>
            <w:fldChar w:fldCharType="separate"/>
          </w:r>
          <w:r w:rsidR="00307001">
            <w:rPr>
              <w:rStyle w:val="PageNumber"/>
              <w:noProof/>
            </w:rPr>
            <w:t>1</w:t>
          </w:r>
          <w:r w:rsidR="00D47DC7" w:rsidRPr="00AC4488">
            <w:rPr>
              <w:rStyle w:val="PageNumber"/>
            </w:rPr>
            <w:fldChar w:fldCharType="end"/>
          </w:r>
        </w:p>
      </w:tc>
      <w:tc>
        <w:tcPr>
          <w:tcW w:w="2580" w:type="dxa"/>
          <w:vAlign w:val="bottom"/>
        </w:tcPr>
        <w:p w14:paraId="7138E61B" w14:textId="77777777" w:rsidR="0071700C" w:rsidRPr="001E14EB" w:rsidRDefault="0071700C" w:rsidP="0071700C">
          <w:pPr>
            <w:spacing w:after="0"/>
            <w:jc w:val="right"/>
          </w:pPr>
          <w:r>
            <w:rPr>
              <w:noProof/>
              <w:lang w:eastAsia="en-AU"/>
            </w:rPr>
            <w:drawing>
              <wp:inline distT="0" distB="0" distL="0" distR="0" wp14:anchorId="10EFC0C7" wp14:editId="58C33B21">
                <wp:extent cx="1572479" cy="561600"/>
                <wp:effectExtent l="0" t="0" r="8890" b="0"/>
                <wp:docPr id="9" name="Picture 9"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765C5B0B" w14:textId="77777777" w:rsidR="0089368E" w:rsidRPr="00661BE1" w:rsidRDefault="0089368E"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644D9" w14:textId="77777777" w:rsidR="000F008A" w:rsidRDefault="000F008A" w:rsidP="007332FF">
      <w:r>
        <w:separator/>
      </w:r>
    </w:p>
  </w:footnote>
  <w:footnote w:type="continuationSeparator" w:id="0">
    <w:p w14:paraId="39A2AF2C" w14:textId="77777777" w:rsidR="000F008A" w:rsidRDefault="000F008A"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F717" w14:textId="25A14353" w:rsidR="00983000" w:rsidRPr="00162207" w:rsidRDefault="000F008A" w:rsidP="008C70BB">
    <w:pPr>
      <w:pStyle w:val="Header"/>
      <w:tabs>
        <w:tab w:val="clear" w:pos="9638"/>
        <w:tab w:val="right" w:pos="10318"/>
      </w:tabs>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EndPr/>
      <w:sdtContent>
        <w:r w:rsidR="00F70358">
          <w:t xml:space="preserve">Statement of Information held by the Department of </w:t>
        </w:r>
        <w:r w:rsidR="00520ACF">
          <w:t>Mining and Energy</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itleChar"/>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rPr>
        <w:rStyle w:val="TitleChar"/>
      </w:rPr>
    </w:sdtEndPr>
    <w:sdtContent>
      <w:p w14:paraId="74CD40EF" w14:textId="2AF36CFE" w:rsidR="00E54F9E" w:rsidRDefault="00F70358" w:rsidP="00435082">
        <w:pPr>
          <w:pStyle w:val="Title"/>
        </w:pPr>
        <w:r>
          <w:rPr>
            <w:rStyle w:val="TitleChar"/>
          </w:rPr>
          <w:t xml:space="preserve">Statement of Information held by the Department of </w:t>
        </w:r>
        <w:r w:rsidR="00D330A5">
          <w:rPr>
            <w:rStyle w:val="TitleChar"/>
          </w:rPr>
          <w:t>Mining and Energy</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668C"/>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 w15:restartNumberingAfterBreak="0">
    <w:nsid w:val="06DC644B"/>
    <w:multiLevelType w:val="hybridMultilevel"/>
    <w:tmpl w:val="C1B606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BC6DBF"/>
    <w:multiLevelType w:val="hybridMultilevel"/>
    <w:tmpl w:val="F650FF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3154224"/>
    <w:multiLevelType w:val="hybridMultilevel"/>
    <w:tmpl w:val="E94E0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63515A8"/>
    <w:multiLevelType w:val="hybridMultilevel"/>
    <w:tmpl w:val="0A14065E"/>
    <w:lvl w:ilvl="0" w:tplc="14FA3692">
      <w:start w:val="1"/>
      <w:numFmt w:val="bullet"/>
      <w:lvlText w:val="o"/>
      <w:lvlJc w:val="left"/>
      <w:pPr>
        <w:ind w:left="1077" w:hanging="357"/>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4A4348"/>
    <w:multiLevelType w:val="hybridMultilevel"/>
    <w:tmpl w:val="A8043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7D7824"/>
    <w:multiLevelType w:val="multilevel"/>
    <w:tmpl w:val="E6E2F9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AB16D5"/>
    <w:multiLevelType w:val="multilevel"/>
    <w:tmpl w:val="F650FFFC"/>
    <w:lvl w:ilvl="0">
      <w:start w:val="1"/>
      <w:numFmt w:val="decimal"/>
      <w:lvlText w:val="%1."/>
      <w:lvlJc w:val="left"/>
      <w:pPr>
        <w:ind w:left="720" w:hanging="360"/>
      </w:pPr>
      <w:rPr>
        <w:rFonts w:ascii="Lato" w:hAnsi="La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D26C06"/>
    <w:multiLevelType w:val="multilevel"/>
    <w:tmpl w:val="3E5E177A"/>
    <w:name w:val="NTG Table Bullet List33222222222222222"/>
    <w:numStyleLink w:val="Tablenumberlist"/>
  </w:abstractNum>
  <w:abstractNum w:abstractNumId="14" w15:restartNumberingAfterBreak="0">
    <w:nsid w:val="19533A06"/>
    <w:multiLevelType w:val="multilevel"/>
    <w:tmpl w:val="3928FD02"/>
    <w:name w:val="NTG Table Bullet List3222"/>
    <w:numStyleLink w:val="Bulletlist"/>
  </w:abstractNum>
  <w:abstractNum w:abstractNumId="15" w15:restartNumberingAfterBreak="0">
    <w:nsid w:val="19946FDC"/>
    <w:multiLevelType w:val="hybridMultilevel"/>
    <w:tmpl w:val="22429E2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7" w15:restartNumberingAfterBreak="0">
    <w:nsid w:val="1B26429D"/>
    <w:multiLevelType w:val="multilevel"/>
    <w:tmpl w:val="3E5E177A"/>
    <w:name w:val="NTG Table Bullet List33222222222"/>
    <w:numStyleLink w:val="Tablenumberlist"/>
  </w:abstractNum>
  <w:abstractNum w:abstractNumId="18" w15:restartNumberingAfterBreak="0">
    <w:nsid w:val="1B803779"/>
    <w:multiLevelType w:val="hybridMultilevel"/>
    <w:tmpl w:val="C2D610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B86276C"/>
    <w:multiLevelType w:val="multilevel"/>
    <w:tmpl w:val="3928FD02"/>
    <w:name w:val="NTG Table Bullet List32223"/>
    <w:numStyleLink w:val="Bulletlist"/>
  </w:abstractNum>
  <w:abstractNum w:abstractNumId="20" w15:restartNumberingAfterBreak="0">
    <w:nsid w:val="1D0744AE"/>
    <w:multiLevelType w:val="multilevel"/>
    <w:tmpl w:val="3E5E177A"/>
    <w:name w:val="NTG Table Bullet List3222322"/>
    <w:numStyleLink w:val="Tablenumberlist"/>
  </w:abstractNum>
  <w:abstractNum w:abstractNumId="21" w15:restartNumberingAfterBreak="0">
    <w:nsid w:val="1EF00CF1"/>
    <w:multiLevelType w:val="hybridMultilevel"/>
    <w:tmpl w:val="037E705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3" w15:restartNumberingAfterBreak="0">
    <w:nsid w:val="272E3F76"/>
    <w:multiLevelType w:val="multilevel"/>
    <w:tmpl w:val="3E5E177A"/>
    <w:name w:val="NTG Table Bullet List3322"/>
    <w:numStyleLink w:val="Tablenumberlist"/>
  </w:abstractNum>
  <w:abstractNum w:abstractNumId="24" w15:restartNumberingAfterBreak="0">
    <w:nsid w:val="27CE4608"/>
    <w:multiLevelType w:val="multilevel"/>
    <w:tmpl w:val="3E5E177A"/>
    <w:name w:val="NTG Table Bullet List33222"/>
    <w:numStyleLink w:val="Tablenumberlist"/>
  </w:abstractNum>
  <w:abstractNum w:abstractNumId="25" w15:restartNumberingAfterBreak="0">
    <w:nsid w:val="27D83E4D"/>
    <w:multiLevelType w:val="multilevel"/>
    <w:tmpl w:val="3928FD02"/>
    <w:numStyleLink w:val="Bulletlist"/>
  </w:abstractNum>
  <w:abstractNum w:abstractNumId="26" w15:restartNumberingAfterBreak="0">
    <w:nsid w:val="28630758"/>
    <w:multiLevelType w:val="hybridMultilevel"/>
    <w:tmpl w:val="F078C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A1520E7"/>
    <w:multiLevelType w:val="multilevel"/>
    <w:tmpl w:val="4E6AC8F6"/>
    <w:numStyleLink w:val="Numberlist"/>
  </w:abstractNum>
  <w:abstractNum w:abstractNumId="28"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9" w15:restartNumberingAfterBreak="0">
    <w:nsid w:val="2D9612F8"/>
    <w:multiLevelType w:val="hybridMultilevel"/>
    <w:tmpl w:val="1144D092"/>
    <w:lvl w:ilvl="0" w:tplc="0C090001">
      <w:start w:val="1"/>
      <w:numFmt w:val="bullet"/>
      <w:lvlText w:val=""/>
      <w:lvlJc w:val="left"/>
      <w:pPr>
        <w:ind w:left="720" w:hanging="360"/>
      </w:pPr>
      <w:rPr>
        <w:rFonts w:ascii="Symbol" w:hAnsi="Symbol" w:hint="default"/>
      </w:rPr>
    </w:lvl>
    <w:lvl w:ilvl="1" w:tplc="14FA3692">
      <w:start w:val="1"/>
      <w:numFmt w:val="bullet"/>
      <w:lvlText w:val="o"/>
      <w:lvlJc w:val="left"/>
      <w:pPr>
        <w:ind w:left="1077" w:hanging="357"/>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E693641"/>
    <w:multiLevelType w:val="multilevel"/>
    <w:tmpl w:val="3E5E177A"/>
    <w:name w:val="NTG Table Bullet List33"/>
    <w:numStyleLink w:val="Tablenumberlist"/>
  </w:abstractNum>
  <w:abstractNum w:abstractNumId="31" w15:restartNumberingAfterBreak="0">
    <w:nsid w:val="2EF077BC"/>
    <w:multiLevelType w:val="multilevel"/>
    <w:tmpl w:val="0C78A7AC"/>
    <w:name w:val="NTG Table Bullet List33222222222222222222"/>
    <w:numStyleLink w:val="Tablebulletlist"/>
  </w:abstractNum>
  <w:abstractNum w:abstractNumId="32" w15:restartNumberingAfterBreak="0">
    <w:nsid w:val="32CB5662"/>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3" w15:restartNumberingAfterBreak="0">
    <w:nsid w:val="32DF44DA"/>
    <w:multiLevelType w:val="multilevel"/>
    <w:tmpl w:val="3E5E177A"/>
    <w:name w:val="NTG Table Bullet List3222323"/>
    <w:numStyleLink w:val="Tablenumberlist"/>
  </w:abstractNum>
  <w:abstractNum w:abstractNumId="3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5" w15:restartNumberingAfterBreak="0">
    <w:nsid w:val="378227E2"/>
    <w:multiLevelType w:val="hybridMultilevel"/>
    <w:tmpl w:val="6AE42F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389457ED"/>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7" w15:restartNumberingAfterBreak="0">
    <w:nsid w:val="39390CDE"/>
    <w:multiLevelType w:val="multilevel"/>
    <w:tmpl w:val="A9129B74"/>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38" w15:restartNumberingAfterBreak="0">
    <w:nsid w:val="3BE61945"/>
    <w:multiLevelType w:val="multilevel"/>
    <w:tmpl w:val="3928FD02"/>
    <w:name w:val="NTG Table Bullet List332222222222222222"/>
    <w:numStyleLink w:val="Bulletlist"/>
  </w:abstractNum>
  <w:abstractNum w:abstractNumId="39" w15:restartNumberingAfterBreak="0">
    <w:nsid w:val="3D396D1E"/>
    <w:multiLevelType w:val="multilevel"/>
    <w:tmpl w:val="F650FFFC"/>
    <w:lvl w:ilvl="0">
      <w:start w:val="1"/>
      <w:numFmt w:val="decimal"/>
      <w:lvlText w:val="%1."/>
      <w:lvlJc w:val="left"/>
      <w:pPr>
        <w:ind w:left="720" w:hanging="360"/>
      </w:pPr>
      <w:rPr>
        <w:rFonts w:ascii="Lato" w:hAnsi="La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0A9623F"/>
    <w:multiLevelType w:val="hybridMultilevel"/>
    <w:tmpl w:val="00064D9C"/>
    <w:lvl w:ilvl="0" w:tplc="033C5BAC">
      <w:start w:val="1"/>
      <w:numFmt w:val="bullet"/>
      <w:lvlText w:val=""/>
      <w:lvlJc w:val="left"/>
      <w:pPr>
        <w:ind w:left="357" w:hanging="357"/>
      </w:pPr>
      <w:rPr>
        <w:rFonts w:ascii="Symbol" w:hAnsi="Symbol" w:hint="default"/>
      </w:rPr>
    </w:lvl>
    <w:lvl w:ilvl="1" w:tplc="C3CE477E">
      <w:start w:val="1"/>
      <w:numFmt w:val="bullet"/>
      <w:lvlText w:val="o"/>
      <w:lvlJc w:val="left"/>
      <w:pPr>
        <w:ind w:left="714" w:hanging="357"/>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1617371"/>
    <w:multiLevelType w:val="multilevel"/>
    <w:tmpl w:val="F650FFFC"/>
    <w:lvl w:ilvl="0">
      <w:start w:val="1"/>
      <w:numFmt w:val="decimal"/>
      <w:lvlText w:val="%1."/>
      <w:lvlJc w:val="left"/>
      <w:pPr>
        <w:ind w:left="720" w:hanging="360"/>
      </w:pPr>
      <w:rPr>
        <w:rFonts w:ascii="Lato" w:hAnsi="La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23D6322"/>
    <w:multiLevelType w:val="hybridMultilevel"/>
    <w:tmpl w:val="A9C45F8E"/>
    <w:lvl w:ilvl="0" w:tplc="14FA3692">
      <w:start w:val="1"/>
      <w:numFmt w:val="bullet"/>
      <w:lvlText w:val="o"/>
      <w:lvlJc w:val="left"/>
      <w:pPr>
        <w:ind w:left="1077" w:hanging="35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4A124F1"/>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4" w15:restartNumberingAfterBreak="0">
    <w:nsid w:val="49C43599"/>
    <w:multiLevelType w:val="hybridMultilevel"/>
    <w:tmpl w:val="EB862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9FD3A20"/>
    <w:multiLevelType w:val="multilevel"/>
    <w:tmpl w:val="3E5E177A"/>
    <w:name w:val="NTG Table Bullet List3322222222222"/>
    <w:numStyleLink w:val="Tablenumberlist"/>
  </w:abstractNum>
  <w:abstractNum w:abstractNumId="46"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47"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8" w15:restartNumberingAfterBreak="0">
    <w:nsid w:val="5044168B"/>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9" w15:restartNumberingAfterBreak="0">
    <w:nsid w:val="51CC4897"/>
    <w:multiLevelType w:val="hybridMultilevel"/>
    <w:tmpl w:val="100C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37F7DCB"/>
    <w:multiLevelType w:val="hybridMultilevel"/>
    <w:tmpl w:val="60588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3842BC6"/>
    <w:multiLevelType w:val="multilevel"/>
    <w:tmpl w:val="0C78A7AC"/>
    <w:numStyleLink w:val="Tablebulletlist"/>
  </w:abstractNum>
  <w:abstractNum w:abstractNumId="52"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53" w15:restartNumberingAfterBreak="0">
    <w:nsid w:val="569B4482"/>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4" w15:restartNumberingAfterBreak="0">
    <w:nsid w:val="56DA2CAE"/>
    <w:multiLevelType w:val="multilevel"/>
    <w:tmpl w:val="3E5E177A"/>
    <w:name w:val="NTG Table Bullet List332222222222222"/>
    <w:numStyleLink w:val="Tablenumberlist"/>
  </w:abstractNum>
  <w:abstractNum w:abstractNumId="55" w15:restartNumberingAfterBreak="0">
    <w:nsid w:val="583359D9"/>
    <w:multiLevelType w:val="multilevel"/>
    <w:tmpl w:val="3E5E177A"/>
    <w:name w:val="NTG Table Bullet List332222222"/>
    <w:numStyleLink w:val="Tablenumberlist"/>
  </w:abstractNum>
  <w:abstractNum w:abstractNumId="56" w15:restartNumberingAfterBreak="0">
    <w:nsid w:val="58405D33"/>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7" w15:restartNumberingAfterBreak="0">
    <w:nsid w:val="58DC34FF"/>
    <w:multiLevelType w:val="hybridMultilevel"/>
    <w:tmpl w:val="D67C0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58E21323"/>
    <w:multiLevelType w:val="multilevel"/>
    <w:tmpl w:val="4E6AC8F6"/>
    <w:numStyleLink w:val="Numberlist"/>
  </w:abstractNum>
  <w:abstractNum w:abstractNumId="59" w15:restartNumberingAfterBreak="0">
    <w:nsid w:val="5B9A5FFE"/>
    <w:multiLevelType w:val="multilevel"/>
    <w:tmpl w:val="0C78A7AC"/>
    <w:name w:val="NTG Table Bullet List33222222222222"/>
    <w:numStyleLink w:val="Tablebulletlist"/>
  </w:abstractNum>
  <w:abstractNum w:abstractNumId="60" w15:restartNumberingAfterBreak="0">
    <w:nsid w:val="5D444259"/>
    <w:multiLevelType w:val="multilevel"/>
    <w:tmpl w:val="0C78A7AC"/>
    <w:name w:val="NTG Table Bullet List332222"/>
    <w:numStyleLink w:val="Tablebulletlist"/>
  </w:abstractNum>
  <w:abstractNum w:abstractNumId="61" w15:restartNumberingAfterBreak="0">
    <w:nsid w:val="5F9F2C75"/>
    <w:multiLevelType w:val="hybridMultilevel"/>
    <w:tmpl w:val="E94E0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2" w15:restartNumberingAfterBreak="0">
    <w:nsid w:val="623009DC"/>
    <w:multiLevelType w:val="hybridMultilevel"/>
    <w:tmpl w:val="D2603C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42B0A38"/>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64" w15:restartNumberingAfterBreak="0">
    <w:nsid w:val="65757574"/>
    <w:multiLevelType w:val="hybridMultilevel"/>
    <w:tmpl w:val="5A70F6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65A52BB0"/>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66" w15:restartNumberingAfterBreak="0">
    <w:nsid w:val="6877743F"/>
    <w:multiLevelType w:val="hybridMultilevel"/>
    <w:tmpl w:val="08A2B3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9262556"/>
    <w:multiLevelType w:val="multilevel"/>
    <w:tmpl w:val="3E5E177A"/>
    <w:name w:val="NTG Table Bullet List3322222222222222"/>
    <w:numStyleLink w:val="Tablenumberlist"/>
  </w:abstractNum>
  <w:abstractNum w:abstractNumId="68" w15:restartNumberingAfterBreak="0">
    <w:nsid w:val="6E713C06"/>
    <w:multiLevelType w:val="hybridMultilevel"/>
    <w:tmpl w:val="CD9EAE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73734F5F"/>
    <w:multiLevelType w:val="hybridMultilevel"/>
    <w:tmpl w:val="48B6F3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7453664D"/>
    <w:multiLevelType w:val="multilevel"/>
    <w:tmpl w:val="0C78A7AC"/>
    <w:name w:val="NTG Table Bullet List3322222222222222222"/>
    <w:numStyleLink w:val="Tablebulletlist"/>
  </w:abstractNum>
  <w:abstractNum w:abstractNumId="71" w15:restartNumberingAfterBreak="0">
    <w:nsid w:val="76141D1E"/>
    <w:multiLevelType w:val="multilevel"/>
    <w:tmpl w:val="0C78A7AC"/>
    <w:name w:val="NTG Table Bullet List332222222222"/>
    <w:numStyleLink w:val="Tablebulletlist"/>
  </w:abstractNum>
  <w:abstractNum w:abstractNumId="72" w15:restartNumberingAfterBreak="0">
    <w:nsid w:val="765A32D4"/>
    <w:multiLevelType w:val="multilevel"/>
    <w:tmpl w:val="4E6AC8F6"/>
    <w:numStyleLink w:val="Numberlist"/>
  </w:abstractNum>
  <w:abstractNum w:abstractNumId="73" w15:restartNumberingAfterBreak="0">
    <w:nsid w:val="770379B5"/>
    <w:multiLevelType w:val="hybridMultilevel"/>
    <w:tmpl w:val="E43EBA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5"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4620797">
    <w:abstractNumId w:val="34"/>
  </w:num>
  <w:num w:numId="2" w16cid:durableId="298344336">
    <w:abstractNumId w:val="22"/>
  </w:num>
  <w:num w:numId="3" w16cid:durableId="432751859">
    <w:abstractNumId w:val="74"/>
  </w:num>
  <w:num w:numId="4" w16cid:durableId="660087949">
    <w:abstractNumId w:val="46"/>
  </w:num>
  <w:num w:numId="5" w16cid:durableId="293217313">
    <w:abstractNumId w:val="28"/>
  </w:num>
  <w:num w:numId="6" w16cid:durableId="776290608">
    <w:abstractNumId w:val="16"/>
  </w:num>
  <w:num w:numId="7" w16cid:durableId="794257236">
    <w:abstractNumId w:val="51"/>
  </w:num>
  <w:num w:numId="8" w16cid:durableId="1772166039">
    <w:abstractNumId w:val="25"/>
  </w:num>
  <w:num w:numId="9" w16cid:durableId="1509178408">
    <w:abstractNumId w:val="58"/>
  </w:num>
  <w:num w:numId="10" w16cid:durableId="216749347">
    <w:abstractNumId w:val="21"/>
  </w:num>
  <w:num w:numId="11" w16cid:durableId="1890801364">
    <w:abstractNumId w:val="64"/>
  </w:num>
  <w:num w:numId="12" w16cid:durableId="135490434">
    <w:abstractNumId w:val="18"/>
  </w:num>
  <w:num w:numId="13" w16cid:durableId="299460601">
    <w:abstractNumId w:val="1"/>
  </w:num>
  <w:num w:numId="14" w16cid:durableId="1627159555">
    <w:abstractNumId w:val="62"/>
  </w:num>
  <w:num w:numId="15" w16cid:durableId="1987779308">
    <w:abstractNumId w:val="27"/>
  </w:num>
  <w:num w:numId="16" w16cid:durableId="1772970953">
    <w:abstractNumId w:val="63"/>
  </w:num>
  <w:num w:numId="17" w16cid:durableId="602688351">
    <w:abstractNumId w:val="72"/>
  </w:num>
  <w:num w:numId="18" w16cid:durableId="1896045576">
    <w:abstractNumId w:val="57"/>
  </w:num>
  <w:num w:numId="19" w16cid:durableId="1938445584">
    <w:abstractNumId w:val="49"/>
  </w:num>
  <w:num w:numId="20" w16cid:durableId="1597053618">
    <w:abstractNumId w:val="53"/>
  </w:num>
  <w:num w:numId="21" w16cid:durableId="824667326">
    <w:abstractNumId w:val="40"/>
  </w:num>
  <w:num w:numId="22" w16cid:durableId="1487865391">
    <w:abstractNumId w:val="56"/>
  </w:num>
  <w:num w:numId="23" w16cid:durableId="206139576">
    <w:abstractNumId w:val="48"/>
  </w:num>
  <w:num w:numId="24" w16cid:durableId="1545289305">
    <w:abstractNumId w:val="43"/>
  </w:num>
  <w:num w:numId="25" w16cid:durableId="834154205">
    <w:abstractNumId w:val="37"/>
  </w:num>
  <w:num w:numId="26" w16cid:durableId="1024400266">
    <w:abstractNumId w:val="10"/>
  </w:num>
  <w:num w:numId="27" w16cid:durableId="1891109583">
    <w:abstractNumId w:val="73"/>
  </w:num>
  <w:num w:numId="28" w16cid:durableId="1995642207">
    <w:abstractNumId w:val="36"/>
  </w:num>
  <w:num w:numId="29" w16cid:durableId="1991711361">
    <w:abstractNumId w:val="29"/>
  </w:num>
  <w:num w:numId="30" w16cid:durableId="744835380">
    <w:abstractNumId w:val="0"/>
  </w:num>
  <w:num w:numId="31" w16cid:durableId="1170099285">
    <w:abstractNumId w:val="42"/>
  </w:num>
  <w:num w:numId="32" w16cid:durableId="602810512">
    <w:abstractNumId w:val="9"/>
  </w:num>
  <w:num w:numId="33" w16cid:durableId="1993176017">
    <w:abstractNumId w:val="65"/>
  </w:num>
  <w:num w:numId="34" w16cid:durableId="961691154">
    <w:abstractNumId w:val="32"/>
  </w:num>
  <w:num w:numId="35" w16cid:durableId="2088572248">
    <w:abstractNumId w:val="50"/>
  </w:num>
  <w:num w:numId="36" w16cid:durableId="2125539644">
    <w:abstractNumId w:val="66"/>
  </w:num>
  <w:num w:numId="37" w16cid:durableId="1146820323">
    <w:abstractNumId w:val="68"/>
  </w:num>
  <w:num w:numId="38" w16cid:durableId="636958563">
    <w:abstractNumId w:val="15"/>
  </w:num>
  <w:num w:numId="39" w16cid:durableId="446509184">
    <w:abstractNumId w:val="26"/>
  </w:num>
  <w:num w:numId="40" w16cid:durableId="1664359357">
    <w:abstractNumId w:val="69"/>
  </w:num>
  <w:num w:numId="41" w16cid:durableId="1992634777">
    <w:abstractNumId w:val="2"/>
  </w:num>
  <w:num w:numId="42" w16cid:durableId="342980649">
    <w:abstractNumId w:val="61"/>
  </w:num>
  <w:num w:numId="43" w16cid:durableId="434521670">
    <w:abstractNumId w:val="11"/>
  </w:num>
  <w:num w:numId="44" w16cid:durableId="237596733">
    <w:abstractNumId w:val="35"/>
  </w:num>
  <w:num w:numId="45" w16cid:durableId="335352154">
    <w:abstractNumId w:val="44"/>
  </w:num>
  <w:num w:numId="46" w16cid:durableId="957097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74224578">
    <w:abstractNumId w:val="7"/>
  </w:num>
  <w:num w:numId="48" w16cid:durableId="892038095">
    <w:abstractNumId w:val="39"/>
  </w:num>
  <w:num w:numId="49" w16cid:durableId="1892303888">
    <w:abstractNumId w:val="12"/>
  </w:num>
  <w:num w:numId="50" w16cid:durableId="2023820455">
    <w:abstractNumId w:val="4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C04" w:allStyles="0" w:customStyles="0" w:latentStyles="1" w:stylesInUse="0" w:headingStyles="0" w:numberingStyles="0" w:tableStyles="0" w:directFormattingOnRuns="0" w:directFormattingOnParagraphs="0" w:directFormattingOnNumbering="1" w:directFormattingOnTables="1" w:clearFormatting="1" w:top3HeadingStyles="0" w:visibleStyles="1" w:alternateStyleNames="1"/>
  <w:defaultTabStop w:val="284"/>
  <w:defaultTableStyle w:val="NTGtable"/>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755"/>
    <w:rsid w:val="00001DDF"/>
    <w:rsid w:val="0000322D"/>
    <w:rsid w:val="00007670"/>
    <w:rsid w:val="00010665"/>
    <w:rsid w:val="0002393A"/>
    <w:rsid w:val="00027DB8"/>
    <w:rsid w:val="00031A96"/>
    <w:rsid w:val="00040BF3"/>
    <w:rsid w:val="0004211C"/>
    <w:rsid w:val="00046C59"/>
    <w:rsid w:val="00051362"/>
    <w:rsid w:val="00051F45"/>
    <w:rsid w:val="00052953"/>
    <w:rsid w:val="0005341A"/>
    <w:rsid w:val="00056DEF"/>
    <w:rsid w:val="00056EDC"/>
    <w:rsid w:val="000651F0"/>
    <w:rsid w:val="0006635A"/>
    <w:rsid w:val="000720BE"/>
    <w:rsid w:val="0007259C"/>
    <w:rsid w:val="00072E00"/>
    <w:rsid w:val="000801B3"/>
    <w:rsid w:val="00080202"/>
    <w:rsid w:val="00080DCD"/>
    <w:rsid w:val="00080E22"/>
    <w:rsid w:val="00082573"/>
    <w:rsid w:val="000840A3"/>
    <w:rsid w:val="00085062"/>
    <w:rsid w:val="00086A5F"/>
    <w:rsid w:val="000911EF"/>
    <w:rsid w:val="000962C5"/>
    <w:rsid w:val="00097865"/>
    <w:rsid w:val="000A4317"/>
    <w:rsid w:val="000A4E90"/>
    <w:rsid w:val="000A559C"/>
    <w:rsid w:val="000B2CA1"/>
    <w:rsid w:val="000D1F29"/>
    <w:rsid w:val="000D633D"/>
    <w:rsid w:val="000D7E79"/>
    <w:rsid w:val="000E342B"/>
    <w:rsid w:val="000E3ED2"/>
    <w:rsid w:val="000E5DD2"/>
    <w:rsid w:val="000F008A"/>
    <w:rsid w:val="000F2958"/>
    <w:rsid w:val="000F3850"/>
    <w:rsid w:val="000F604F"/>
    <w:rsid w:val="00104E7F"/>
    <w:rsid w:val="001119B7"/>
    <w:rsid w:val="00111B0E"/>
    <w:rsid w:val="001137EC"/>
    <w:rsid w:val="001152F5"/>
    <w:rsid w:val="00117743"/>
    <w:rsid w:val="00117F5B"/>
    <w:rsid w:val="00120E6E"/>
    <w:rsid w:val="00131ABD"/>
    <w:rsid w:val="00132658"/>
    <w:rsid w:val="00150DC0"/>
    <w:rsid w:val="0015394D"/>
    <w:rsid w:val="00156CD4"/>
    <w:rsid w:val="0016153B"/>
    <w:rsid w:val="00162207"/>
    <w:rsid w:val="00164A3E"/>
    <w:rsid w:val="00166FF6"/>
    <w:rsid w:val="00176123"/>
    <w:rsid w:val="00181620"/>
    <w:rsid w:val="00187130"/>
    <w:rsid w:val="0019014D"/>
    <w:rsid w:val="001957AD"/>
    <w:rsid w:val="00196F8E"/>
    <w:rsid w:val="001A2B7F"/>
    <w:rsid w:val="001A3AFD"/>
    <w:rsid w:val="001A496C"/>
    <w:rsid w:val="001A576A"/>
    <w:rsid w:val="001B28DA"/>
    <w:rsid w:val="001B2B6C"/>
    <w:rsid w:val="001D01C4"/>
    <w:rsid w:val="001D4F99"/>
    <w:rsid w:val="001D52B0"/>
    <w:rsid w:val="001D5A18"/>
    <w:rsid w:val="001D7CA4"/>
    <w:rsid w:val="001E057F"/>
    <w:rsid w:val="001E14EB"/>
    <w:rsid w:val="001F59E6"/>
    <w:rsid w:val="001F7EB0"/>
    <w:rsid w:val="00203F1C"/>
    <w:rsid w:val="00206936"/>
    <w:rsid w:val="00206C6F"/>
    <w:rsid w:val="00206FBD"/>
    <w:rsid w:val="00207746"/>
    <w:rsid w:val="00216245"/>
    <w:rsid w:val="00230031"/>
    <w:rsid w:val="00235C01"/>
    <w:rsid w:val="00247343"/>
    <w:rsid w:val="00247476"/>
    <w:rsid w:val="00265C56"/>
    <w:rsid w:val="002716CD"/>
    <w:rsid w:val="00274D4B"/>
    <w:rsid w:val="002806F5"/>
    <w:rsid w:val="00281577"/>
    <w:rsid w:val="00287D73"/>
    <w:rsid w:val="002926BC"/>
    <w:rsid w:val="00293A72"/>
    <w:rsid w:val="002A0160"/>
    <w:rsid w:val="002A30C3"/>
    <w:rsid w:val="002A6F6A"/>
    <w:rsid w:val="002A7712"/>
    <w:rsid w:val="002B38F7"/>
    <w:rsid w:val="002B4F50"/>
    <w:rsid w:val="002B5591"/>
    <w:rsid w:val="002B6AA4"/>
    <w:rsid w:val="002C1FE9"/>
    <w:rsid w:val="002D3A57"/>
    <w:rsid w:val="002D6524"/>
    <w:rsid w:val="002D7D05"/>
    <w:rsid w:val="002E20C8"/>
    <w:rsid w:val="002E4290"/>
    <w:rsid w:val="002E66A6"/>
    <w:rsid w:val="002F0DB1"/>
    <w:rsid w:val="002F2885"/>
    <w:rsid w:val="002F45A1"/>
    <w:rsid w:val="0030203D"/>
    <w:rsid w:val="003037F9"/>
    <w:rsid w:val="0030583E"/>
    <w:rsid w:val="00307001"/>
    <w:rsid w:val="00307FE1"/>
    <w:rsid w:val="003164BA"/>
    <w:rsid w:val="00317B6B"/>
    <w:rsid w:val="003226BC"/>
    <w:rsid w:val="003258E6"/>
    <w:rsid w:val="00342283"/>
    <w:rsid w:val="00343A87"/>
    <w:rsid w:val="00344A36"/>
    <w:rsid w:val="003456F4"/>
    <w:rsid w:val="00347FB6"/>
    <w:rsid w:val="003504FD"/>
    <w:rsid w:val="00350881"/>
    <w:rsid w:val="00357D55"/>
    <w:rsid w:val="00363513"/>
    <w:rsid w:val="003657E5"/>
    <w:rsid w:val="0036589C"/>
    <w:rsid w:val="00371312"/>
    <w:rsid w:val="00371DC7"/>
    <w:rsid w:val="00377B21"/>
    <w:rsid w:val="003820DD"/>
    <w:rsid w:val="00390862"/>
    <w:rsid w:val="00390CE3"/>
    <w:rsid w:val="00394876"/>
    <w:rsid w:val="00394AAF"/>
    <w:rsid w:val="00394CE5"/>
    <w:rsid w:val="003A4789"/>
    <w:rsid w:val="003A6341"/>
    <w:rsid w:val="003B67FD"/>
    <w:rsid w:val="003B6A61"/>
    <w:rsid w:val="003C2198"/>
    <w:rsid w:val="003C4941"/>
    <w:rsid w:val="003D0F63"/>
    <w:rsid w:val="003D42C0"/>
    <w:rsid w:val="003D4A8F"/>
    <w:rsid w:val="003D5B29"/>
    <w:rsid w:val="003D7818"/>
    <w:rsid w:val="003E2445"/>
    <w:rsid w:val="003E3BB2"/>
    <w:rsid w:val="003F5B58"/>
    <w:rsid w:val="0040222A"/>
    <w:rsid w:val="004047BC"/>
    <w:rsid w:val="004100F7"/>
    <w:rsid w:val="00414CB3"/>
    <w:rsid w:val="0041563D"/>
    <w:rsid w:val="00426E25"/>
    <w:rsid w:val="00427D9C"/>
    <w:rsid w:val="00427E7E"/>
    <w:rsid w:val="0043465D"/>
    <w:rsid w:val="00435082"/>
    <w:rsid w:val="00443B6E"/>
    <w:rsid w:val="00450636"/>
    <w:rsid w:val="0045420A"/>
    <w:rsid w:val="004554D4"/>
    <w:rsid w:val="00461744"/>
    <w:rsid w:val="00466185"/>
    <w:rsid w:val="00466303"/>
    <w:rsid w:val="004668A7"/>
    <w:rsid w:val="00466D96"/>
    <w:rsid w:val="00467747"/>
    <w:rsid w:val="00470017"/>
    <w:rsid w:val="0047105A"/>
    <w:rsid w:val="00473C98"/>
    <w:rsid w:val="00474965"/>
    <w:rsid w:val="00482DF8"/>
    <w:rsid w:val="004864DE"/>
    <w:rsid w:val="00491B08"/>
    <w:rsid w:val="00494BE5"/>
    <w:rsid w:val="00496611"/>
    <w:rsid w:val="004A0EBA"/>
    <w:rsid w:val="004A2538"/>
    <w:rsid w:val="004A331E"/>
    <w:rsid w:val="004B0C15"/>
    <w:rsid w:val="004B35EA"/>
    <w:rsid w:val="004B69E4"/>
    <w:rsid w:val="004C6C39"/>
    <w:rsid w:val="004D075F"/>
    <w:rsid w:val="004D1B76"/>
    <w:rsid w:val="004D344E"/>
    <w:rsid w:val="004E019E"/>
    <w:rsid w:val="004E06EC"/>
    <w:rsid w:val="004E0A3F"/>
    <w:rsid w:val="004E2CB7"/>
    <w:rsid w:val="004F016A"/>
    <w:rsid w:val="00500F94"/>
    <w:rsid w:val="00502FB3"/>
    <w:rsid w:val="00503DE9"/>
    <w:rsid w:val="0050530C"/>
    <w:rsid w:val="00505DEA"/>
    <w:rsid w:val="00507782"/>
    <w:rsid w:val="00512A04"/>
    <w:rsid w:val="00520499"/>
    <w:rsid w:val="00520ACF"/>
    <w:rsid w:val="005249F5"/>
    <w:rsid w:val="005260F7"/>
    <w:rsid w:val="00543BD1"/>
    <w:rsid w:val="00556113"/>
    <w:rsid w:val="00564C12"/>
    <w:rsid w:val="005654B8"/>
    <w:rsid w:val="00566755"/>
    <w:rsid w:val="00570D94"/>
    <w:rsid w:val="00570FA2"/>
    <w:rsid w:val="005762CC"/>
    <w:rsid w:val="00582D3D"/>
    <w:rsid w:val="00590040"/>
    <w:rsid w:val="00595386"/>
    <w:rsid w:val="00597234"/>
    <w:rsid w:val="005A4AC0"/>
    <w:rsid w:val="005A539B"/>
    <w:rsid w:val="005A5FDF"/>
    <w:rsid w:val="005B0FB7"/>
    <w:rsid w:val="005B122A"/>
    <w:rsid w:val="005B1FCB"/>
    <w:rsid w:val="005B5AC2"/>
    <w:rsid w:val="005C2833"/>
    <w:rsid w:val="005E144D"/>
    <w:rsid w:val="005E1500"/>
    <w:rsid w:val="005E3A43"/>
    <w:rsid w:val="005F0B17"/>
    <w:rsid w:val="005F6602"/>
    <w:rsid w:val="005F77C7"/>
    <w:rsid w:val="006021D8"/>
    <w:rsid w:val="00614CEC"/>
    <w:rsid w:val="00620675"/>
    <w:rsid w:val="00622303"/>
    <w:rsid w:val="00622910"/>
    <w:rsid w:val="006254B6"/>
    <w:rsid w:val="00627FC8"/>
    <w:rsid w:val="00641915"/>
    <w:rsid w:val="006433C3"/>
    <w:rsid w:val="00650F5B"/>
    <w:rsid w:val="006670D7"/>
    <w:rsid w:val="0066711A"/>
    <w:rsid w:val="00667AB3"/>
    <w:rsid w:val="006719EA"/>
    <w:rsid w:val="00671F13"/>
    <w:rsid w:val="006728AA"/>
    <w:rsid w:val="0067400A"/>
    <w:rsid w:val="006847AD"/>
    <w:rsid w:val="006863DB"/>
    <w:rsid w:val="0069114B"/>
    <w:rsid w:val="006944C1"/>
    <w:rsid w:val="006A756A"/>
    <w:rsid w:val="006C0EC2"/>
    <w:rsid w:val="006D66F7"/>
    <w:rsid w:val="006E0EC0"/>
    <w:rsid w:val="00705C9D"/>
    <w:rsid w:val="00705F13"/>
    <w:rsid w:val="0070624C"/>
    <w:rsid w:val="00707EF4"/>
    <w:rsid w:val="00714F1D"/>
    <w:rsid w:val="00715225"/>
    <w:rsid w:val="0071700C"/>
    <w:rsid w:val="00720662"/>
    <w:rsid w:val="00720CC6"/>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C92"/>
    <w:rsid w:val="007859CD"/>
    <w:rsid w:val="00785C24"/>
    <w:rsid w:val="007907E4"/>
    <w:rsid w:val="00796461"/>
    <w:rsid w:val="007A6A4F"/>
    <w:rsid w:val="007B03F5"/>
    <w:rsid w:val="007B5C09"/>
    <w:rsid w:val="007B5DA2"/>
    <w:rsid w:val="007C0966"/>
    <w:rsid w:val="007C19E7"/>
    <w:rsid w:val="007C5CFD"/>
    <w:rsid w:val="007C6D9F"/>
    <w:rsid w:val="007D4893"/>
    <w:rsid w:val="007E70CF"/>
    <w:rsid w:val="007E74A4"/>
    <w:rsid w:val="007F1B6F"/>
    <w:rsid w:val="007F263F"/>
    <w:rsid w:val="008015A8"/>
    <w:rsid w:val="0080766E"/>
    <w:rsid w:val="00811169"/>
    <w:rsid w:val="00815297"/>
    <w:rsid w:val="008170DB"/>
    <w:rsid w:val="00817BA1"/>
    <w:rsid w:val="00823022"/>
    <w:rsid w:val="0082598B"/>
    <w:rsid w:val="0082634E"/>
    <w:rsid w:val="008313C4"/>
    <w:rsid w:val="00835434"/>
    <w:rsid w:val="008358C0"/>
    <w:rsid w:val="00842838"/>
    <w:rsid w:val="00854EC1"/>
    <w:rsid w:val="0085797F"/>
    <w:rsid w:val="00861DC3"/>
    <w:rsid w:val="00867019"/>
    <w:rsid w:val="00872EF1"/>
    <w:rsid w:val="008735A9"/>
    <w:rsid w:val="00877BC5"/>
    <w:rsid w:val="00877D20"/>
    <w:rsid w:val="00881C48"/>
    <w:rsid w:val="00885B80"/>
    <w:rsid w:val="00885C30"/>
    <w:rsid w:val="00885E9B"/>
    <w:rsid w:val="00892770"/>
    <w:rsid w:val="0089368E"/>
    <w:rsid w:val="00893C96"/>
    <w:rsid w:val="0089500A"/>
    <w:rsid w:val="00897C94"/>
    <w:rsid w:val="008A4B30"/>
    <w:rsid w:val="008A6010"/>
    <w:rsid w:val="008A7C12"/>
    <w:rsid w:val="008B03CE"/>
    <w:rsid w:val="008B529E"/>
    <w:rsid w:val="008C17FB"/>
    <w:rsid w:val="008C70BB"/>
    <w:rsid w:val="008D1B00"/>
    <w:rsid w:val="008D57B8"/>
    <w:rsid w:val="008D59B4"/>
    <w:rsid w:val="008E03FC"/>
    <w:rsid w:val="008E510B"/>
    <w:rsid w:val="00902B13"/>
    <w:rsid w:val="00911941"/>
    <w:rsid w:val="0092024D"/>
    <w:rsid w:val="00921FFE"/>
    <w:rsid w:val="00925146"/>
    <w:rsid w:val="009254DC"/>
    <w:rsid w:val="00925F0F"/>
    <w:rsid w:val="00932F6B"/>
    <w:rsid w:val="009444F0"/>
    <w:rsid w:val="009468BC"/>
    <w:rsid w:val="00947FAE"/>
    <w:rsid w:val="009616DF"/>
    <w:rsid w:val="0096542F"/>
    <w:rsid w:val="00967FA7"/>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2B74"/>
    <w:rsid w:val="009D63FF"/>
    <w:rsid w:val="009E175D"/>
    <w:rsid w:val="009E3CC2"/>
    <w:rsid w:val="009F06BD"/>
    <w:rsid w:val="009F2A4D"/>
    <w:rsid w:val="00A00828"/>
    <w:rsid w:val="00A03290"/>
    <w:rsid w:val="00A0387E"/>
    <w:rsid w:val="00A05BFD"/>
    <w:rsid w:val="00A07490"/>
    <w:rsid w:val="00A10655"/>
    <w:rsid w:val="00A12B64"/>
    <w:rsid w:val="00A22C38"/>
    <w:rsid w:val="00A25193"/>
    <w:rsid w:val="00A26E80"/>
    <w:rsid w:val="00A31AE8"/>
    <w:rsid w:val="00A3739D"/>
    <w:rsid w:val="00A37DDA"/>
    <w:rsid w:val="00A45005"/>
    <w:rsid w:val="00A567EE"/>
    <w:rsid w:val="00A671E4"/>
    <w:rsid w:val="00A70DD8"/>
    <w:rsid w:val="00A76790"/>
    <w:rsid w:val="00A85D0C"/>
    <w:rsid w:val="00A925EC"/>
    <w:rsid w:val="00A929AA"/>
    <w:rsid w:val="00A92B6B"/>
    <w:rsid w:val="00AA541E"/>
    <w:rsid w:val="00AB03C8"/>
    <w:rsid w:val="00AD0DA4"/>
    <w:rsid w:val="00AD4169"/>
    <w:rsid w:val="00AE25C6"/>
    <w:rsid w:val="00AE306C"/>
    <w:rsid w:val="00AF28C1"/>
    <w:rsid w:val="00AF7239"/>
    <w:rsid w:val="00B02EF1"/>
    <w:rsid w:val="00B07A1E"/>
    <w:rsid w:val="00B07C97"/>
    <w:rsid w:val="00B11C67"/>
    <w:rsid w:val="00B15754"/>
    <w:rsid w:val="00B16002"/>
    <w:rsid w:val="00B2046E"/>
    <w:rsid w:val="00B20E8B"/>
    <w:rsid w:val="00B257E1"/>
    <w:rsid w:val="00B2599A"/>
    <w:rsid w:val="00B27AC4"/>
    <w:rsid w:val="00B343CC"/>
    <w:rsid w:val="00B5084A"/>
    <w:rsid w:val="00B5393C"/>
    <w:rsid w:val="00B606A1"/>
    <w:rsid w:val="00B614F7"/>
    <w:rsid w:val="00B61B26"/>
    <w:rsid w:val="00B65E6B"/>
    <w:rsid w:val="00B675B2"/>
    <w:rsid w:val="00B81261"/>
    <w:rsid w:val="00B8223E"/>
    <w:rsid w:val="00B832AE"/>
    <w:rsid w:val="00B86678"/>
    <w:rsid w:val="00B92F9B"/>
    <w:rsid w:val="00B941B3"/>
    <w:rsid w:val="00B96513"/>
    <w:rsid w:val="00BA1D47"/>
    <w:rsid w:val="00BA66F0"/>
    <w:rsid w:val="00BB2239"/>
    <w:rsid w:val="00BB2AE7"/>
    <w:rsid w:val="00BB6464"/>
    <w:rsid w:val="00BC1BB8"/>
    <w:rsid w:val="00BD7FE1"/>
    <w:rsid w:val="00BE37CA"/>
    <w:rsid w:val="00BE6144"/>
    <w:rsid w:val="00BE635A"/>
    <w:rsid w:val="00BF17E9"/>
    <w:rsid w:val="00BF2ABB"/>
    <w:rsid w:val="00BF5099"/>
    <w:rsid w:val="00C07BB1"/>
    <w:rsid w:val="00C10B5E"/>
    <w:rsid w:val="00C10F10"/>
    <w:rsid w:val="00C15D4D"/>
    <w:rsid w:val="00C175DC"/>
    <w:rsid w:val="00C30171"/>
    <w:rsid w:val="00C309D8"/>
    <w:rsid w:val="00C43519"/>
    <w:rsid w:val="00C45263"/>
    <w:rsid w:val="00C51537"/>
    <w:rsid w:val="00C52BC3"/>
    <w:rsid w:val="00C61AFA"/>
    <w:rsid w:val="00C61D64"/>
    <w:rsid w:val="00C62099"/>
    <w:rsid w:val="00C62A34"/>
    <w:rsid w:val="00C64EA3"/>
    <w:rsid w:val="00C6788D"/>
    <w:rsid w:val="00C72867"/>
    <w:rsid w:val="00C75E81"/>
    <w:rsid w:val="00C83BB6"/>
    <w:rsid w:val="00C86609"/>
    <w:rsid w:val="00C92B4C"/>
    <w:rsid w:val="00C954F6"/>
    <w:rsid w:val="00CA36A0"/>
    <w:rsid w:val="00CA6BC5"/>
    <w:rsid w:val="00CC571B"/>
    <w:rsid w:val="00CC61CD"/>
    <w:rsid w:val="00CC6C02"/>
    <w:rsid w:val="00CC737B"/>
    <w:rsid w:val="00CD431F"/>
    <w:rsid w:val="00CD5011"/>
    <w:rsid w:val="00CE640F"/>
    <w:rsid w:val="00CE76BC"/>
    <w:rsid w:val="00CF540E"/>
    <w:rsid w:val="00CF5EB2"/>
    <w:rsid w:val="00CF7E89"/>
    <w:rsid w:val="00D02F07"/>
    <w:rsid w:val="00D15D88"/>
    <w:rsid w:val="00D27D49"/>
    <w:rsid w:val="00D27EBE"/>
    <w:rsid w:val="00D330A5"/>
    <w:rsid w:val="00D36A49"/>
    <w:rsid w:val="00D47DC7"/>
    <w:rsid w:val="00D517C6"/>
    <w:rsid w:val="00D71D84"/>
    <w:rsid w:val="00D72464"/>
    <w:rsid w:val="00D72A57"/>
    <w:rsid w:val="00D768EB"/>
    <w:rsid w:val="00D81329"/>
    <w:rsid w:val="00D81E17"/>
    <w:rsid w:val="00D82D1E"/>
    <w:rsid w:val="00D832D9"/>
    <w:rsid w:val="00D90F00"/>
    <w:rsid w:val="00D96804"/>
    <w:rsid w:val="00D975C0"/>
    <w:rsid w:val="00DA5285"/>
    <w:rsid w:val="00DB191D"/>
    <w:rsid w:val="00DB205A"/>
    <w:rsid w:val="00DB4F91"/>
    <w:rsid w:val="00DB6D0A"/>
    <w:rsid w:val="00DC06BE"/>
    <w:rsid w:val="00DC1F0F"/>
    <w:rsid w:val="00DC3117"/>
    <w:rsid w:val="00DC4E2A"/>
    <w:rsid w:val="00DC5DD9"/>
    <w:rsid w:val="00DC6D2D"/>
    <w:rsid w:val="00DD4E59"/>
    <w:rsid w:val="00DE33B5"/>
    <w:rsid w:val="00DE5E18"/>
    <w:rsid w:val="00DF0487"/>
    <w:rsid w:val="00DF5EA4"/>
    <w:rsid w:val="00E02681"/>
    <w:rsid w:val="00E02792"/>
    <w:rsid w:val="00E034D8"/>
    <w:rsid w:val="00E04CC0"/>
    <w:rsid w:val="00E15816"/>
    <w:rsid w:val="00E160D5"/>
    <w:rsid w:val="00E239FF"/>
    <w:rsid w:val="00E27D7B"/>
    <w:rsid w:val="00E30556"/>
    <w:rsid w:val="00E30981"/>
    <w:rsid w:val="00E33136"/>
    <w:rsid w:val="00E34D7C"/>
    <w:rsid w:val="00E3723D"/>
    <w:rsid w:val="00E44C89"/>
    <w:rsid w:val="00E457A6"/>
    <w:rsid w:val="00E54F9E"/>
    <w:rsid w:val="00E61BA2"/>
    <w:rsid w:val="00E63864"/>
    <w:rsid w:val="00E6403F"/>
    <w:rsid w:val="00E75451"/>
    <w:rsid w:val="00E76AD6"/>
    <w:rsid w:val="00E770C4"/>
    <w:rsid w:val="00E84C5A"/>
    <w:rsid w:val="00E861DB"/>
    <w:rsid w:val="00E87B4B"/>
    <w:rsid w:val="00E908F1"/>
    <w:rsid w:val="00E93406"/>
    <w:rsid w:val="00E956C5"/>
    <w:rsid w:val="00E95C39"/>
    <w:rsid w:val="00EA2C39"/>
    <w:rsid w:val="00EB0A3C"/>
    <w:rsid w:val="00EB0A96"/>
    <w:rsid w:val="00EB54E7"/>
    <w:rsid w:val="00EB77F9"/>
    <w:rsid w:val="00EC0C41"/>
    <w:rsid w:val="00EC5769"/>
    <w:rsid w:val="00EC7D00"/>
    <w:rsid w:val="00ED0304"/>
    <w:rsid w:val="00ED4FF7"/>
    <w:rsid w:val="00ED5B7B"/>
    <w:rsid w:val="00EE38FA"/>
    <w:rsid w:val="00EE3E2C"/>
    <w:rsid w:val="00EE5D23"/>
    <w:rsid w:val="00EE750D"/>
    <w:rsid w:val="00EF3CA4"/>
    <w:rsid w:val="00EF49A8"/>
    <w:rsid w:val="00EF7859"/>
    <w:rsid w:val="00F014DA"/>
    <w:rsid w:val="00F02591"/>
    <w:rsid w:val="00F20B96"/>
    <w:rsid w:val="00F30AE1"/>
    <w:rsid w:val="00F37032"/>
    <w:rsid w:val="00F53E6A"/>
    <w:rsid w:val="00F5696E"/>
    <w:rsid w:val="00F60EFF"/>
    <w:rsid w:val="00F67D2D"/>
    <w:rsid w:val="00F70358"/>
    <w:rsid w:val="00F77F27"/>
    <w:rsid w:val="00F858F2"/>
    <w:rsid w:val="00F860CC"/>
    <w:rsid w:val="00F94398"/>
    <w:rsid w:val="00FB2B56"/>
    <w:rsid w:val="00FB55D5"/>
    <w:rsid w:val="00FC12BF"/>
    <w:rsid w:val="00FC2C60"/>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82655"/>
  <w15:docId w15:val="{C003092E-13E1-4A6A-9C08-8CB52D52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245"/>
    <w:rPr>
      <w:rFonts w:ascii="Lato" w:hAnsi="Lato"/>
    </w:rPr>
  </w:style>
  <w:style w:type="paragraph" w:styleId="Heading1">
    <w:name w:val="heading 1"/>
    <w:basedOn w:val="Normal"/>
    <w:next w:val="Normal"/>
    <w:link w:val="Heading1Char"/>
    <w:uiPriority w:val="2"/>
    <w:qFormat/>
    <w:rsid w:val="00496611"/>
    <w:pPr>
      <w:keepNext/>
      <w:keepLines/>
      <w:spacing w:before="240"/>
      <w:outlineLvl w:val="0"/>
    </w:pPr>
    <w:rPr>
      <w:rFonts w:ascii="Lato Semibold" w:eastAsia="Times New Roman" w:hAnsi="Lato Semibold"/>
      <w:color w:val="F4551A" w:themeColor="text2"/>
      <w:kern w:val="32"/>
      <w:sz w:val="36"/>
      <w:szCs w:val="32"/>
    </w:rPr>
  </w:style>
  <w:style w:type="paragraph" w:styleId="Heading2">
    <w:name w:val="heading 2"/>
    <w:basedOn w:val="Normal"/>
    <w:next w:val="Normal"/>
    <w:link w:val="Heading2Char"/>
    <w:uiPriority w:val="2"/>
    <w:qFormat/>
    <w:rsid w:val="00496611"/>
    <w:pPr>
      <w:keepNext/>
      <w:keepLines/>
      <w:spacing w:before="240"/>
      <w:outlineLvl w:val="1"/>
    </w:pPr>
    <w:rPr>
      <w:rFonts w:ascii="Lato Semibold" w:eastAsia="Times New Roman" w:hAnsi="Lato Semibold"/>
      <w:color w:val="008387" w:themeColor="accent3"/>
      <w:sz w:val="32"/>
      <w:szCs w:val="28"/>
    </w:rPr>
  </w:style>
  <w:style w:type="paragraph" w:styleId="Heading3">
    <w:name w:val="heading 3"/>
    <w:basedOn w:val="Normal"/>
    <w:next w:val="Normal"/>
    <w:link w:val="Heading3Char"/>
    <w:uiPriority w:val="2"/>
    <w:qFormat/>
    <w:rsid w:val="00A567EE"/>
    <w:pPr>
      <w:keepNext/>
      <w:keepLines/>
      <w:spacing w:before="240"/>
      <w:outlineLvl w:val="2"/>
    </w:pPr>
    <w:rPr>
      <w:rFonts w:ascii="Lato Semibold" w:hAnsi="Lato Semibold" w:cs="Arial"/>
      <w:color w:val="343741"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343741"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343741"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343741"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496611"/>
    <w:rPr>
      <w:rFonts w:ascii="Lato Semibold" w:eastAsia="Times New Roman" w:hAnsi="Lato Semibold"/>
      <w:color w:val="F4551A" w:themeColor="text2"/>
      <w:kern w:val="32"/>
      <w:sz w:val="36"/>
      <w:szCs w:val="32"/>
    </w:rPr>
  </w:style>
  <w:style w:type="character" w:customStyle="1" w:styleId="Heading2Char">
    <w:name w:val="Heading 2 Char"/>
    <w:basedOn w:val="DefaultParagraphFont"/>
    <w:link w:val="Heading2"/>
    <w:uiPriority w:val="2"/>
    <w:rsid w:val="00496611"/>
    <w:rPr>
      <w:rFonts w:ascii="Lato Semibold" w:eastAsia="Times New Roman" w:hAnsi="Lato Semibold"/>
      <w:color w:val="008387" w:themeColor="accent3"/>
      <w:sz w:val="32"/>
      <w:szCs w:val="28"/>
    </w:rPr>
  </w:style>
  <w:style w:type="paragraph" w:styleId="Title">
    <w:name w:val="Title"/>
    <w:basedOn w:val="Normal"/>
    <w:next w:val="Normal"/>
    <w:link w:val="TitleChar"/>
    <w:qFormat/>
    <w:rsid w:val="00496611"/>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496611"/>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343741"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496611"/>
    <w:pPr>
      <w:numPr>
        <w:ilvl w:val="1"/>
      </w:numPr>
      <w:spacing w:after="160"/>
    </w:pPr>
    <w:rPr>
      <w:rFonts w:asciiTheme="majorHAnsi" w:eastAsia="Times New Roman" w:hAnsiTheme="majorHAnsi"/>
      <w:color w:val="F4551A" w:themeColor="tex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b/>
      <w:color w:val="343741" w:themeColor="text1"/>
    </w:rPr>
  </w:style>
  <w:style w:type="character" w:customStyle="1" w:styleId="Heading6Char">
    <w:name w:val="Heading 6 Char"/>
    <w:basedOn w:val="DefaultParagraphFont"/>
    <w:link w:val="Heading6"/>
    <w:uiPriority w:val="2"/>
    <w:semiHidden/>
    <w:rsid w:val="00EE750D"/>
    <w:rPr>
      <w:b/>
      <w:color w:val="606060"/>
    </w:rPr>
  </w:style>
  <w:style w:type="character" w:customStyle="1" w:styleId="Heading7Char">
    <w:name w:val="Heading 7 Char"/>
    <w:basedOn w:val="DefaultParagraphFont"/>
    <w:link w:val="Heading7"/>
    <w:uiPriority w:val="2"/>
    <w:semiHidden/>
    <w:rsid w:val="00EE750D"/>
    <w:rPr>
      <w:b/>
      <w:color w:val="343741" w:themeColor="text1"/>
    </w:rPr>
  </w:style>
  <w:style w:type="character" w:customStyle="1" w:styleId="Heading8Char">
    <w:name w:val="Heading 8 Char"/>
    <w:basedOn w:val="DefaultParagraphFont"/>
    <w:link w:val="Heading8"/>
    <w:uiPriority w:val="2"/>
    <w:semiHidden/>
    <w:rsid w:val="00EE750D"/>
    <w:rPr>
      <w:b/>
      <w:color w:val="606060"/>
    </w:rPr>
  </w:style>
  <w:style w:type="character" w:customStyle="1" w:styleId="Heading9Char">
    <w:name w:val="Heading 9 Char"/>
    <w:basedOn w:val="DefaultParagraphFont"/>
    <w:link w:val="Heading9"/>
    <w:uiPriority w:val="2"/>
    <w:semiHidden/>
    <w:rsid w:val="00EE750D"/>
    <w:rPr>
      <w:b/>
      <w:color w:val="343741"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491B08"/>
    <w:pPr>
      <w:spacing w:before="40" w:after="40"/>
    </w:pPr>
    <w:rPr>
      <w:rFonts w:ascii="Lato" w:hAnsi="Lato"/>
      <w:szCs w:val="20"/>
      <w:lang w:eastAsia="en-AU"/>
    </w:rPr>
    <w:tblPr>
      <w:tblStyleRowBandSize w:val="1"/>
      <w:tblStyleColBandSize w:val="1"/>
      <w:tblBorders>
        <w:top w:val="single" w:sz="4" w:space="0" w:color="343741" w:themeColor="text1"/>
        <w:left w:val="single" w:sz="4" w:space="0" w:color="343741" w:themeColor="text1"/>
        <w:bottom w:val="single" w:sz="4" w:space="0" w:color="343741" w:themeColor="text1"/>
        <w:right w:val="single" w:sz="4" w:space="0" w:color="343741" w:themeColor="text1"/>
        <w:insideH w:val="none" w:sz="0" w:space="0" w:color="auto"/>
        <w:insideV w:val="single" w:sz="4" w:space="0" w:color="343741"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Lato" w:hAnsi="Lato"/>
        <w:b/>
        <w:sz w:val="22"/>
      </w:rPr>
      <w:tblPr/>
      <w:tcPr>
        <w:shd w:val="clear" w:color="auto" w:fill="343741" w:themeFill="text1"/>
      </w:tcPr>
    </w:tblStylePr>
    <w:tblStylePr w:type="lastRow">
      <w:rPr>
        <w:rFonts w:ascii="Lato" w:hAnsi="Lato"/>
        <w:b/>
        <w:color w:val="auto"/>
        <w:sz w:val="22"/>
      </w:rPr>
      <w:tblPr/>
      <w:tcPr>
        <w:tcBorders>
          <w:top w:val="single" w:sz="4" w:space="0" w:color="343741" w:themeColor="text1"/>
          <w:left w:val="single" w:sz="4" w:space="0" w:color="343741" w:themeColor="text1"/>
          <w:bottom w:val="single" w:sz="4" w:space="0" w:color="343741" w:themeColor="text1"/>
          <w:right w:val="single" w:sz="4" w:space="0" w:color="343741" w:themeColor="text1"/>
        </w:tcBorders>
        <w:shd w:val="clear" w:color="auto" w:fill="auto"/>
      </w:tcPr>
    </w:tblStylePr>
    <w:tblStylePr w:type="firstCol">
      <w:rPr>
        <w:rFonts w:ascii="Lato" w:hAnsi="Lato"/>
        <w:sz w:val="22"/>
      </w:rPr>
    </w:tblStylePr>
    <w:tblStylePr w:type="lastCol">
      <w:rPr>
        <w:rFonts w:ascii="Lato" w:hAnsi="Lato"/>
        <w:sz w:val="22"/>
      </w:rPr>
    </w:tblStylePr>
    <w:tblStylePr w:type="band1Vert">
      <w:rPr>
        <w:rFonts w:ascii="Lato" w:hAnsi="Lato"/>
        <w:sz w:val="22"/>
      </w:rPr>
    </w:tblStylePr>
    <w:tblStylePr w:type="band2Vert">
      <w:rPr>
        <w:rFonts w:ascii="Lato" w:hAnsi="Lato"/>
        <w:color w:val="au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rFonts w:ascii="Lato" w:hAnsi="Lato"/>
        <w:sz w:val="22"/>
      </w:rPr>
    </w:tblStylePr>
    <w:tblStylePr w:type="nwCell">
      <w:rPr>
        <w:rFonts w:ascii="Lato" w:hAnsi="Lato"/>
        <w:sz w:val="22"/>
      </w:rPr>
    </w:tblStylePr>
    <w:tblStylePr w:type="seCell">
      <w:rPr>
        <w:rFonts w:ascii="Lato" w:hAnsi="Lato"/>
        <w:sz w:val="22"/>
      </w:rPr>
    </w:tblStylePr>
    <w:tblStylePr w:type="swCell">
      <w:rPr>
        <w:rFonts w:ascii="Lato" w:hAnsi="Lato"/>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styleId="FootnoteText">
    <w:name w:val="footnote text"/>
    <w:basedOn w:val="Normal"/>
    <w:link w:val="FootnoteTextChar"/>
    <w:uiPriority w:val="99"/>
    <w:semiHidden/>
    <w:unhideWhenUsed/>
    <w:rsid w:val="00491B08"/>
    <w:pPr>
      <w:spacing w:after="0"/>
    </w:pPr>
    <w:rPr>
      <w:sz w:val="20"/>
      <w:szCs w:val="20"/>
    </w:rPr>
  </w:style>
  <w:style w:type="character" w:customStyle="1" w:styleId="FootnoteTextChar">
    <w:name w:val="Footnote Text Char"/>
    <w:basedOn w:val="DefaultParagraphFont"/>
    <w:link w:val="FootnoteText"/>
    <w:uiPriority w:val="99"/>
    <w:semiHidden/>
    <w:rsid w:val="00491B08"/>
    <w:rPr>
      <w:rFonts w:ascii="Lato" w:hAnsi="Lato"/>
      <w:sz w:val="20"/>
      <w:szCs w:val="20"/>
    </w:rPr>
  </w:style>
  <w:style w:type="character" w:styleId="FootnoteReference">
    <w:name w:val="footnote reference"/>
    <w:basedOn w:val="DefaultParagraphFont"/>
    <w:uiPriority w:val="99"/>
    <w:semiHidden/>
    <w:unhideWhenUsed/>
    <w:rsid w:val="00491B08"/>
    <w:rPr>
      <w:vertAlign w:val="superscript"/>
    </w:rPr>
  </w:style>
  <w:style w:type="paragraph" w:styleId="EndnoteText">
    <w:name w:val="endnote text"/>
    <w:basedOn w:val="Normal"/>
    <w:link w:val="EndnoteTextChar"/>
    <w:uiPriority w:val="99"/>
    <w:semiHidden/>
    <w:unhideWhenUsed/>
    <w:rsid w:val="00491B08"/>
    <w:pPr>
      <w:spacing w:after="0"/>
    </w:pPr>
    <w:rPr>
      <w:sz w:val="20"/>
      <w:szCs w:val="20"/>
    </w:rPr>
  </w:style>
  <w:style w:type="character" w:customStyle="1" w:styleId="EndnoteTextChar">
    <w:name w:val="Endnote Text Char"/>
    <w:basedOn w:val="DefaultParagraphFont"/>
    <w:link w:val="EndnoteText"/>
    <w:uiPriority w:val="99"/>
    <w:semiHidden/>
    <w:rsid w:val="00491B08"/>
    <w:rPr>
      <w:rFonts w:ascii="Lato" w:hAnsi="Lato"/>
      <w:sz w:val="20"/>
      <w:szCs w:val="20"/>
    </w:rPr>
  </w:style>
  <w:style w:type="character" w:styleId="EndnoteReference">
    <w:name w:val="endnote reference"/>
    <w:basedOn w:val="DefaultParagraphFont"/>
    <w:uiPriority w:val="99"/>
    <w:semiHidden/>
    <w:unhideWhenUsed/>
    <w:rsid w:val="00491B08"/>
    <w:rPr>
      <w:vertAlign w:val="superscript"/>
    </w:rPr>
  </w:style>
  <w:style w:type="table" w:styleId="GridTable4-Accent1">
    <w:name w:val="Grid Table 4 Accent 1"/>
    <w:basedOn w:val="TableNormal"/>
    <w:uiPriority w:val="49"/>
    <w:rsid w:val="00F70358"/>
    <w:pPr>
      <w:spacing w:after="0"/>
    </w:pPr>
    <w:tblPr>
      <w:tblStyleRowBandSize w:val="1"/>
      <w:tblStyleColBandSize w:val="1"/>
      <w:tblBorders>
        <w:top w:val="single" w:sz="4" w:space="0" w:color="F89875" w:themeColor="accent1" w:themeTint="99"/>
        <w:left w:val="single" w:sz="4" w:space="0" w:color="F89875" w:themeColor="accent1" w:themeTint="99"/>
        <w:bottom w:val="single" w:sz="4" w:space="0" w:color="F89875" w:themeColor="accent1" w:themeTint="99"/>
        <w:right w:val="single" w:sz="4" w:space="0" w:color="F89875" w:themeColor="accent1" w:themeTint="99"/>
        <w:insideH w:val="single" w:sz="4" w:space="0" w:color="F89875" w:themeColor="accent1" w:themeTint="99"/>
        <w:insideV w:val="single" w:sz="4" w:space="0" w:color="F89875" w:themeColor="accent1" w:themeTint="99"/>
      </w:tblBorders>
    </w:tblPr>
    <w:tblStylePr w:type="firstRow">
      <w:rPr>
        <w:b/>
        <w:bCs/>
        <w:color w:val="FFFFFF" w:themeColor="background1"/>
      </w:rPr>
      <w:tblPr/>
      <w:tcPr>
        <w:tcBorders>
          <w:top w:val="single" w:sz="4" w:space="0" w:color="F4551A" w:themeColor="accent1"/>
          <w:left w:val="single" w:sz="4" w:space="0" w:color="F4551A" w:themeColor="accent1"/>
          <w:bottom w:val="single" w:sz="4" w:space="0" w:color="F4551A" w:themeColor="accent1"/>
          <w:right w:val="single" w:sz="4" w:space="0" w:color="F4551A" w:themeColor="accent1"/>
          <w:insideH w:val="nil"/>
          <w:insideV w:val="nil"/>
        </w:tcBorders>
        <w:shd w:val="clear" w:color="auto" w:fill="F4551A" w:themeFill="accent1"/>
      </w:tcPr>
    </w:tblStylePr>
    <w:tblStylePr w:type="lastRow">
      <w:rPr>
        <w:b/>
        <w:bCs/>
      </w:rPr>
      <w:tblPr/>
      <w:tcPr>
        <w:tcBorders>
          <w:top w:val="double" w:sz="4" w:space="0" w:color="F4551A" w:themeColor="accent1"/>
        </w:tcBorders>
      </w:tcPr>
    </w:tblStylePr>
    <w:tblStylePr w:type="firstCol">
      <w:rPr>
        <w:b/>
        <w:bCs/>
      </w:rPr>
    </w:tblStylePr>
    <w:tblStylePr w:type="lastCol">
      <w:rPr>
        <w:b/>
        <w:bCs/>
      </w:rPr>
    </w:tblStylePr>
    <w:tblStylePr w:type="band1Vert">
      <w:tblPr/>
      <w:tcPr>
        <w:shd w:val="clear" w:color="auto" w:fill="FCDCD1" w:themeFill="accent1" w:themeFillTint="33"/>
      </w:tcPr>
    </w:tblStylePr>
    <w:tblStylePr w:type="band1Horz">
      <w:tblPr/>
      <w:tcPr>
        <w:shd w:val="clear" w:color="auto" w:fill="FCDCD1" w:themeFill="accent1" w:themeFillTint="33"/>
      </w:tcPr>
    </w:tblStylePr>
  </w:style>
  <w:style w:type="table" w:styleId="GridTable4">
    <w:name w:val="Grid Table 4"/>
    <w:basedOn w:val="TableNormal"/>
    <w:uiPriority w:val="49"/>
    <w:rsid w:val="00F70358"/>
    <w:pPr>
      <w:spacing w:after="0"/>
    </w:pPr>
    <w:tblPr>
      <w:tblStyleRowBandSize w:val="1"/>
      <w:tblStyleColBandSize w:val="1"/>
      <w:tblBorders>
        <w:top w:val="single" w:sz="4" w:space="0" w:color="7B8196" w:themeColor="text1" w:themeTint="99"/>
        <w:left w:val="single" w:sz="4" w:space="0" w:color="7B8196" w:themeColor="text1" w:themeTint="99"/>
        <w:bottom w:val="single" w:sz="4" w:space="0" w:color="7B8196" w:themeColor="text1" w:themeTint="99"/>
        <w:right w:val="single" w:sz="4" w:space="0" w:color="7B8196" w:themeColor="text1" w:themeTint="99"/>
        <w:insideH w:val="single" w:sz="4" w:space="0" w:color="7B8196" w:themeColor="text1" w:themeTint="99"/>
        <w:insideV w:val="single" w:sz="4" w:space="0" w:color="7B8196" w:themeColor="text1" w:themeTint="99"/>
      </w:tblBorders>
    </w:tblPr>
    <w:tblStylePr w:type="firstRow">
      <w:rPr>
        <w:b/>
        <w:bCs/>
        <w:color w:val="FFFFFF" w:themeColor="background1"/>
      </w:rPr>
      <w:tblPr/>
      <w:tcPr>
        <w:tcBorders>
          <w:top w:val="single" w:sz="4" w:space="0" w:color="343741" w:themeColor="text1"/>
          <w:left w:val="single" w:sz="4" w:space="0" w:color="343741" w:themeColor="text1"/>
          <w:bottom w:val="single" w:sz="4" w:space="0" w:color="343741" w:themeColor="text1"/>
          <w:right w:val="single" w:sz="4" w:space="0" w:color="343741" w:themeColor="text1"/>
          <w:insideH w:val="nil"/>
          <w:insideV w:val="nil"/>
        </w:tcBorders>
        <w:shd w:val="clear" w:color="auto" w:fill="343741" w:themeFill="text1"/>
      </w:tcPr>
    </w:tblStylePr>
    <w:tblStylePr w:type="lastRow">
      <w:rPr>
        <w:b/>
        <w:bCs/>
      </w:rPr>
      <w:tblPr/>
      <w:tcPr>
        <w:tcBorders>
          <w:top w:val="double" w:sz="4" w:space="0" w:color="343741" w:themeColor="text1"/>
        </w:tcBorders>
      </w:tcPr>
    </w:tblStylePr>
    <w:tblStylePr w:type="firstCol">
      <w:rPr>
        <w:b/>
        <w:bCs/>
      </w:rPr>
    </w:tblStylePr>
    <w:tblStylePr w:type="lastCol">
      <w:rPr>
        <w:b/>
        <w:bCs/>
      </w:rPr>
    </w:tblStylePr>
    <w:tblStylePr w:type="band1Vert">
      <w:tblPr/>
      <w:tcPr>
        <w:shd w:val="clear" w:color="auto" w:fill="D3D5DC" w:themeFill="text1" w:themeFillTint="33"/>
      </w:tcPr>
    </w:tblStylePr>
    <w:tblStylePr w:type="band1Horz">
      <w:tblPr/>
      <w:tcPr>
        <w:shd w:val="clear" w:color="auto" w:fill="D3D5D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DF843C-7157-4CE9-98C1-32B395FAA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446</Words>
  <Characters>2735</Characters>
  <Application>Microsoft Office Word</Application>
  <DocSecurity>0</DocSecurity>
  <Lines>182</Lines>
  <Paragraphs>99</Paragraphs>
  <ScaleCrop>false</ScaleCrop>
  <HeadingPairs>
    <vt:vector size="2" baseType="variant">
      <vt:variant>
        <vt:lpstr>Title</vt:lpstr>
      </vt:variant>
      <vt:variant>
        <vt:i4>1</vt:i4>
      </vt:variant>
    </vt:vector>
  </HeadingPairs>
  <TitlesOfParts>
    <vt:vector size="1" baseType="lpstr">
      <vt:lpstr>Statement of Information held by the Department of Trade, Business and Asian Relations</vt:lpstr>
    </vt:vector>
  </TitlesOfParts>
  <Company>MINING AND ENERGY</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held by the Department of Mining and Energy</dc:title>
  <dc:creator>Northern Territory Government</dc:creator>
  <cp:lastModifiedBy>Louise Kaiser</cp:lastModifiedBy>
  <cp:revision>4</cp:revision>
  <cp:lastPrinted>2025-10-29T01:45:00Z</cp:lastPrinted>
  <dcterms:created xsi:type="dcterms:W3CDTF">2026-10-25T23:28:00Z</dcterms:created>
  <dcterms:modified xsi:type="dcterms:W3CDTF">2026-10-25T23:30:00Z</dcterms:modified>
</cp:coreProperties>
</file>